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82466E" w:rsidP="00C41A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2D613" wp14:editId="59BB6307">
                <wp:simplePos x="0" y="0"/>
                <wp:positionH relativeFrom="margin">
                  <wp:posOffset>177165</wp:posOffset>
                </wp:positionH>
                <wp:positionV relativeFrom="paragraph">
                  <wp:posOffset>207010</wp:posOffset>
                </wp:positionV>
                <wp:extent cx="5676900" cy="32575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A48" w:rsidRPr="005A0816" w:rsidRDefault="001E1AE5" w:rsidP="009617B8">
                            <w:pPr>
                              <w:spacing w:after="100" w:afterAutospacing="1" w:line="240" w:lineRule="auto"/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>REGULAMENTO</w:t>
                            </w:r>
                            <w:r w:rsidR="009617B8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gramStart"/>
                            <w:r w:rsidR="009617B8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DE </w:t>
                            </w:r>
                            <w:r w:rsidR="0082466E" w:rsidRPr="005A0816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DE59B0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>INICIAÇÃO</w:t>
                            </w:r>
                            <w:proofErr w:type="gramEnd"/>
                            <w:r w:rsidR="00DE59B0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CIENTÍFICA</w:t>
                            </w:r>
                            <w:r w:rsidR="0082466E" w:rsidRPr="005A0816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C41AF7" w:rsidRPr="005A0816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 w:rsidR="005A0816" w:rsidRPr="005A0816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>3</w:t>
                            </w:r>
                            <w:r w:rsidR="00C41AF7" w:rsidRPr="005A0816">
                              <w:rPr>
                                <w:rFonts w:ascii="Poppins Black" w:hAnsi="Poppins Black" w:cs="Poppins Black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2D61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13.95pt;margin-top:16.3pt;width:447pt;height:25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" filled="f" stroked="f" strokeweight=".5pt">
                <v:textbox>
                  <w:txbxContent>
                    <w:p w:rsidR="00E14A48" w:rsidRPr="005A0816" w:rsidRDefault="001E1AE5" w:rsidP="009617B8">
                      <w:pPr>
                        <w:spacing w:after="100" w:afterAutospacing="1" w:line="240" w:lineRule="auto"/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>REGULAMENTO</w:t>
                      </w:r>
                      <w:r w:rsidR="009617B8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proofErr w:type="gramStart"/>
                      <w:r w:rsidR="009617B8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 xml:space="preserve">DE </w:t>
                      </w:r>
                      <w:r w:rsidR="0082466E" w:rsidRPr="005A0816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="00DE59B0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>INICIAÇÃO</w:t>
                      </w:r>
                      <w:proofErr w:type="gramEnd"/>
                      <w:r w:rsidR="00DE59B0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 xml:space="preserve"> CIENTÍFICA</w:t>
                      </w:r>
                      <w:r w:rsidR="0082466E" w:rsidRPr="005A0816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="00C41AF7" w:rsidRPr="005A0816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>202</w:t>
                      </w:r>
                      <w:r w:rsidR="005A0816" w:rsidRPr="005A0816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>3</w:t>
                      </w:r>
                      <w:r w:rsidR="00C41AF7" w:rsidRPr="005A0816">
                        <w:rPr>
                          <w:rFonts w:ascii="Poppins Black" w:hAnsi="Poppins Black" w:cs="Poppins Black"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C0D8F" w:rsidRDefault="009C0D8F"/>
    <w:p w:rsidR="009617B8" w:rsidRDefault="009617B8" w:rsidP="009617B8">
      <w:pPr>
        <w:tabs>
          <w:tab w:val="left" w:pos="5520"/>
        </w:tabs>
        <w:jc w:val="center"/>
      </w:pPr>
    </w:p>
    <w:p w:rsidR="00DE59B0" w:rsidRDefault="00DE59B0" w:rsidP="00DE59B0">
      <w:pPr>
        <w:pStyle w:val="NormalWeb"/>
        <w:spacing w:before="92" w:beforeAutospacing="0" w:after="0" w:afterAutospacing="0"/>
        <w:ind w:left="603" w:right="607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SUMÁRIO</w:t>
      </w:r>
    </w:p>
    <w:p w:rsidR="00DE59B0" w:rsidRDefault="00DE59B0" w:rsidP="00DE59B0">
      <w:pPr>
        <w:spacing w:after="240"/>
      </w:pPr>
      <w:r>
        <w:br/>
      </w:r>
    </w:p>
    <w:p w:rsidR="00DE59B0" w:rsidRDefault="00DE59B0" w:rsidP="00DE59B0">
      <w:pPr>
        <w:pStyle w:val="NormalWeb"/>
        <w:spacing w:before="197" w:beforeAutospacing="0" w:after="0" w:afterAutospacing="0"/>
        <w:ind w:left="102"/>
      </w:pPr>
      <w:hyperlink r:id="rId8" w:anchor="heading=h.gjdgxs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I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3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9" w:anchor="heading=h.30j0zll" w:history="1">
        <w:r>
          <w:rPr>
            <w:rStyle w:val="Hyperlink"/>
            <w:rFonts w:ascii="Arial" w:hAnsi="Arial" w:cs="Arial"/>
            <w:b/>
            <w:bCs/>
            <w:color w:val="000000"/>
          </w:rPr>
          <w:t>DAS DISPOSIÇÕES PRELIMINARES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3</w:t>
        </w:r>
      </w:hyperlink>
    </w:p>
    <w:p w:rsidR="00DE59B0" w:rsidRDefault="00DE59B0" w:rsidP="00DE59B0">
      <w:pPr>
        <w:pStyle w:val="NormalWeb"/>
        <w:spacing w:before="258" w:beforeAutospacing="0" w:after="0" w:afterAutospacing="0"/>
        <w:ind w:left="102"/>
      </w:pPr>
      <w:hyperlink r:id="rId10" w:anchor="heading=h.1fob9te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II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3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1" w:anchor="heading=h.1fob9te" w:history="1">
        <w:r>
          <w:rPr>
            <w:rStyle w:val="Hyperlink"/>
            <w:rFonts w:ascii="Arial" w:hAnsi="Arial" w:cs="Arial"/>
            <w:b/>
            <w:bCs/>
            <w:color w:val="000000"/>
          </w:rPr>
          <w:t>DOS OBJETIVOS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3</w:t>
        </w:r>
      </w:hyperlink>
    </w:p>
    <w:p w:rsidR="00DE59B0" w:rsidRDefault="00DE59B0" w:rsidP="00DE59B0">
      <w:pPr>
        <w:pStyle w:val="NormalWeb"/>
        <w:spacing w:before="256" w:beforeAutospacing="0" w:after="0" w:afterAutospacing="0"/>
        <w:ind w:left="102"/>
      </w:pPr>
      <w:hyperlink r:id="rId12" w:anchor="heading=h.3znysh7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III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3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3" w:anchor="heading=h.2et92p0" w:history="1">
        <w:r>
          <w:rPr>
            <w:rStyle w:val="Hyperlink"/>
            <w:rFonts w:ascii="Arial" w:hAnsi="Arial" w:cs="Arial"/>
            <w:b/>
            <w:bCs/>
            <w:color w:val="000000"/>
          </w:rPr>
          <w:t>DA ADMINISTRAÇÃO, ACOMPANHAMENTO E AVALIAÇÃO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3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4" w:anchor="heading=h.tyjcwt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IV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4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5" w:anchor="heading=h.3dy6vkm" w:history="1">
        <w:r>
          <w:rPr>
            <w:rStyle w:val="Hyperlink"/>
            <w:rFonts w:ascii="Arial" w:hAnsi="Arial" w:cs="Arial"/>
            <w:b/>
            <w:bCs/>
            <w:color w:val="000000"/>
          </w:rPr>
          <w:t>DAS BOLSAS DE INICIAÇÃO CIENTÍFICA (BIC)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4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6" w:anchor="heading=h.1t3h5sf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V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5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7" w:anchor="heading=h.1t3h5sf" w:history="1">
        <w:r>
          <w:rPr>
            <w:rStyle w:val="Hyperlink"/>
            <w:rFonts w:ascii="Arial" w:hAnsi="Arial" w:cs="Arial"/>
            <w:b/>
            <w:bCs/>
            <w:color w:val="000000"/>
          </w:rPr>
          <w:t>RESULTADOS ESPERADOS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5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8" w:anchor="heading=h.2s8eyo1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VI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6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19" w:anchor="heading=h.17dp8vu" w:history="1">
        <w:r>
          <w:rPr>
            <w:rStyle w:val="Hyperlink"/>
            <w:rFonts w:ascii="Arial" w:hAnsi="Arial" w:cs="Arial"/>
            <w:b/>
            <w:bCs/>
            <w:color w:val="000000"/>
          </w:rPr>
          <w:t>DA OBRIGAÇÃO DOS DISCENTES E BOLSISTAS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6</w:t>
        </w:r>
      </w:hyperlink>
    </w:p>
    <w:p w:rsidR="00DE59B0" w:rsidRDefault="00DE59B0" w:rsidP="00DE59B0">
      <w:pPr>
        <w:pStyle w:val="NormalWeb"/>
        <w:spacing w:before="256" w:beforeAutospacing="0" w:after="0" w:afterAutospacing="0"/>
        <w:ind w:left="102"/>
      </w:pPr>
      <w:hyperlink r:id="rId20" w:anchor="heading=h.3rdcrjn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VII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6</w:t>
        </w:r>
      </w:hyperlink>
    </w:p>
    <w:p w:rsidR="00DE59B0" w:rsidRDefault="00DE59B0" w:rsidP="00DE59B0">
      <w:pPr>
        <w:pStyle w:val="NormalWeb"/>
        <w:spacing w:before="260" w:beforeAutospacing="0" w:after="0" w:afterAutospacing="0"/>
        <w:ind w:left="102"/>
      </w:pPr>
      <w:hyperlink r:id="rId21" w:anchor="heading=h.26in1rg" w:history="1">
        <w:r>
          <w:rPr>
            <w:rStyle w:val="Hyperlink"/>
            <w:rFonts w:ascii="Arial" w:hAnsi="Arial" w:cs="Arial"/>
            <w:b/>
            <w:bCs/>
            <w:color w:val="000000"/>
          </w:rPr>
          <w:t>DA VIGÊNCIA DO PROJETO E DA BOLSA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6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22" w:anchor="heading=h.lnxbz9" w:history="1">
        <w:r>
          <w:rPr>
            <w:rStyle w:val="Hyperlink"/>
            <w:rFonts w:ascii="Arial" w:hAnsi="Arial" w:cs="Arial"/>
            <w:b/>
            <w:bCs/>
            <w:color w:val="000000"/>
          </w:rPr>
          <w:t>TÍTULO VIII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7</w:t>
        </w:r>
      </w:hyperlink>
    </w:p>
    <w:p w:rsidR="00DE59B0" w:rsidRDefault="00DE59B0" w:rsidP="00DE59B0">
      <w:pPr>
        <w:pStyle w:val="NormalWeb"/>
        <w:spacing w:before="257" w:beforeAutospacing="0" w:after="0" w:afterAutospacing="0"/>
        <w:ind w:left="102"/>
      </w:pPr>
      <w:hyperlink r:id="rId23" w:anchor="heading=h.lnxbz9" w:history="1">
        <w:r>
          <w:rPr>
            <w:rStyle w:val="Hyperlink"/>
            <w:rFonts w:ascii="Arial" w:hAnsi="Arial" w:cs="Arial"/>
            <w:b/>
            <w:bCs/>
            <w:color w:val="000000"/>
          </w:rPr>
          <w:t>DISPOSIÇÕES GERAIS</w:t>
        </w:r>
        <w:r>
          <w:rPr>
            <w:rStyle w:val="apple-tab-span"/>
            <w:rFonts w:ascii="Arial" w:eastAsiaTheme="majorEastAsia" w:hAnsi="Arial" w:cs="Arial"/>
            <w:b/>
            <w:bCs/>
            <w:color w:val="000000"/>
          </w:rPr>
          <w:tab/>
        </w:r>
        <w:r>
          <w:rPr>
            <w:rStyle w:val="Hyperlink"/>
            <w:rFonts w:ascii="Arial" w:hAnsi="Arial" w:cs="Arial"/>
            <w:b/>
            <w:bCs/>
            <w:color w:val="000000"/>
          </w:rPr>
          <w:t>7</w:t>
        </w:r>
        <w:r>
          <w:rPr>
            <w:rFonts w:ascii="Arial" w:hAnsi="Arial" w:cs="Arial"/>
            <w:b/>
            <w:bCs/>
            <w:color w:val="000000"/>
          </w:rPr>
          <w:br/>
        </w:r>
      </w:hyperlink>
    </w:p>
    <w:p w:rsidR="00DE59B0" w:rsidRDefault="00DE59B0" w:rsidP="00DE59B0">
      <w:pPr>
        <w:pStyle w:val="Ttulo1"/>
        <w:ind w:left="1338" w:right="1343"/>
        <w:jc w:val="center"/>
        <w:rPr>
          <w:rFonts w:ascii="Arial" w:hAnsi="Arial" w:cs="Arial"/>
          <w:color w:val="000000"/>
          <w:sz w:val="24"/>
          <w:szCs w:val="24"/>
        </w:rPr>
      </w:pPr>
    </w:p>
    <w:p w:rsidR="00DE59B0" w:rsidRDefault="00DE59B0" w:rsidP="00DE59B0">
      <w:pPr>
        <w:pStyle w:val="Ttulo1"/>
        <w:ind w:left="1338" w:right="1343"/>
        <w:jc w:val="center"/>
        <w:rPr>
          <w:rFonts w:ascii="Arial" w:hAnsi="Arial" w:cs="Arial"/>
          <w:color w:val="000000"/>
          <w:sz w:val="24"/>
          <w:szCs w:val="24"/>
        </w:rPr>
      </w:pPr>
    </w:p>
    <w:p w:rsidR="00A60386" w:rsidRDefault="00A60386" w:rsidP="00A60386">
      <w:pPr>
        <w:rPr>
          <w:lang w:val="x-none" w:eastAsia="x-none"/>
        </w:rPr>
      </w:pPr>
    </w:p>
    <w:p w:rsidR="00A60386" w:rsidRDefault="00A60386" w:rsidP="00A60386">
      <w:pPr>
        <w:rPr>
          <w:lang w:val="x-none" w:eastAsia="x-none"/>
        </w:rPr>
      </w:pPr>
    </w:p>
    <w:p w:rsidR="00A60386" w:rsidRDefault="00A60386" w:rsidP="00A60386">
      <w:pPr>
        <w:rPr>
          <w:lang w:val="x-none" w:eastAsia="x-none"/>
        </w:rPr>
      </w:pPr>
    </w:p>
    <w:p w:rsidR="00A60386" w:rsidRPr="00A60386" w:rsidRDefault="00A60386" w:rsidP="00A60386">
      <w:pPr>
        <w:rPr>
          <w:lang w:val="x-none" w:eastAsia="x-none"/>
        </w:rPr>
      </w:pPr>
    </w:p>
    <w:p w:rsidR="00DE59B0" w:rsidRDefault="00DE59B0" w:rsidP="00DE59B0">
      <w:pPr>
        <w:pStyle w:val="Ttulo1"/>
        <w:ind w:left="1338" w:right="134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REGULAMENTO DO PROGRAMA DE INICIAÇÃO CIENTÍFICA </w:t>
      </w:r>
    </w:p>
    <w:p w:rsidR="00DE59B0" w:rsidRDefault="00DE59B0" w:rsidP="00DE59B0">
      <w:pPr>
        <w:pStyle w:val="Ttulo1"/>
        <w:ind w:left="1338" w:right="1343"/>
        <w:jc w:val="center"/>
        <w:rPr>
          <w:rFonts w:ascii="Arial" w:hAnsi="Arial" w:cs="Arial"/>
          <w:color w:val="000000"/>
          <w:sz w:val="24"/>
          <w:szCs w:val="24"/>
        </w:rPr>
      </w:pPr>
    </w:p>
    <w:p w:rsidR="00DE59B0" w:rsidRDefault="00DE59B0" w:rsidP="00DE59B0">
      <w:pPr>
        <w:pStyle w:val="Ttulo1"/>
        <w:ind w:left="1338" w:right="1343"/>
        <w:jc w:val="center"/>
      </w:pPr>
      <w:r>
        <w:rPr>
          <w:rFonts w:ascii="Arial" w:hAnsi="Arial" w:cs="Arial"/>
          <w:color w:val="000000"/>
          <w:sz w:val="24"/>
          <w:szCs w:val="24"/>
        </w:rPr>
        <w:t>TÍTULO I</w:t>
      </w:r>
    </w:p>
    <w:p w:rsidR="00DE59B0" w:rsidRDefault="00DE59B0" w:rsidP="00DE59B0">
      <w:pPr>
        <w:pStyle w:val="Ttulo1"/>
        <w:spacing w:before="2"/>
        <w:ind w:left="2749"/>
      </w:pPr>
      <w:r>
        <w:rPr>
          <w:rFonts w:ascii="Arial" w:hAnsi="Arial" w:cs="Arial"/>
          <w:color w:val="000000"/>
          <w:sz w:val="24"/>
          <w:szCs w:val="24"/>
        </w:rPr>
        <w:t>DAS DISPOSIÇÕES PRELIMINARES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7"/>
        <w:jc w:val="both"/>
      </w:pPr>
      <w:r>
        <w:rPr>
          <w:rFonts w:ascii="Arial" w:hAnsi="Arial" w:cs="Arial"/>
          <w:b/>
          <w:bCs/>
          <w:color w:val="000000"/>
        </w:rPr>
        <w:t xml:space="preserve">Art. 1º. </w:t>
      </w:r>
      <w:r>
        <w:rPr>
          <w:rFonts w:ascii="Arial" w:hAnsi="Arial" w:cs="Arial"/>
          <w:color w:val="000000"/>
        </w:rPr>
        <w:t xml:space="preserve">A Iniciação Científica é uma atividade de investigação realizada por discentes dos cursos de </w:t>
      </w:r>
      <w:proofErr w:type="spellStart"/>
      <w:proofErr w:type="gramStart"/>
      <w:r>
        <w:rPr>
          <w:rFonts w:ascii="Arial" w:hAnsi="Arial" w:cs="Arial"/>
          <w:color w:val="000000"/>
        </w:rPr>
        <w:t>graduação,tanto</w:t>
      </w:r>
      <w:proofErr w:type="spellEnd"/>
      <w:proofErr w:type="gramEnd"/>
      <w:r>
        <w:rPr>
          <w:rFonts w:ascii="Arial" w:hAnsi="Arial" w:cs="Arial"/>
          <w:color w:val="000000"/>
        </w:rPr>
        <w:t xml:space="preserve"> para modalidade presencial quanto </w:t>
      </w:r>
      <w:proofErr w:type="spellStart"/>
      <w:r>
        <w:rPr>
          <w:rFonts w:ascii="Arial" w:hAnsi="Arial" w:cs="Arial"/>
          <w:color w:val="000000"/>
        </w:rPr>
        <w:t>EaD</w:t>
      </w:r>
      <w:proofErr w:type="spellEnd"/>
      <w:r>
        <w:rPr>
          <w:rFonts w:ascii="Arial" w:hAnsi="Arial" w:cs="Arial"/>
          <w:color w:val="000000"/>
        </w:rPr>
        <w:t>, orientada por docente qualificado, e que visa ao aprendizado de técnicas e métodos investigativos científicos.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7"/>
        <w:jc w:val="both"/>
      </w:pPr>
      <w:r>
        <w:rPr>
          <w:rFonts w:ascii="Arial" w:hAnsi="Arial" w:cs="Arial"/>
          <w:b/>
          <w:bCs/>
          <w:color w:val="000000"/>
        </w:rPr>
        <w:t xml:space="preserve">Art. 2º. </w:t>
      </w:r>
      <w:r>
        <w:rPr>
          <w:rFonts w:ascii="Arial" w:hAnsi="Arial" w:cs="Arial"/>
          <w:color w:val="000000"/>
        </w:rPr>
        <w:t>O Programa de Iniciação Científica consiste em um instrumento de financiamento da investigação científica, complementar às outras formas de fomento, tanto internas quanto externas.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Art. 3º</w:t>
      </w:r>
      <w:r>
        <w:rPr>
          <w:rFonts w:ascii="Arial" w:hAnsi="Arial" w:cs="Arial"/>
          <w:color w:val="000000"/>
          <w:sz w:val="26"/>
          <w:szCs w:val="26"/>
        </w:rPr>
        <w:t>. O Núcleo de Iniciação Científica e Extensão, regula o processo de seleção dos projetos a ela submetidos por meio de editais, bem como regula a distribuição da verba concedida a cada projeto.</w:t>
      </w:r>
    </w:p>
    <w:p w:rsidR="00A60386" w:rsidRDefault="00A60386" w:rsidP="00DE59B0">
      <w:pPr>
        <w:pStyle w:val="NormalWeb"/>
        <w:spacing w:before="0" w:beforeAutospacing="0" w:after="0" w:afterAutospacing="0"/>
      </w:pPr>
    </w:p>
    <w:p w:rsidR="00DE59B0" w:rsidRPr="00A60386" w:rsidRDefault="00A60386" w:rsidP="00A60386">
      <w:pPr>
        <w:jc w:val="center"/>
        <w:rPr>
          <w:rFonts w:ascii="Arial" w:hAnsi="Arial" w:cs="Arial"/>
          <w:sz w:val="24"/>
          <w:szCs w:val="24"/>
        </w:rPr>
      </w:pPr>
      <w:r w:rsidRPr="00A60386">
        <w:rPr>
          <w:rFonts w:ascii="Arial" w:hAnsi="Arial" w:cs="Arial"/>
          <w:sz w:val="24"/>
          <w:szCs w:val="24"/>
        </w:rPr>
        <w:t>TÍTULO II</w:t>
      </w:r>
      <w:bookmarkStart w:id="0" w:name="_GoBack"/>
      <w:bookmarkEnd w:id="0"/>
    </w:p>
    <w:p w:rsidR="00A60386" w:rsidRPr="00A60386" w:rsidRDefault="00A60386" w:rsidP="00A60386">
      <w:pPr>
        <w:jc w:val="center"/>
        <w:rPr>
          <w:rFonts w:ascii="Arial" w:hAnsi="Arial" w:cs="Arial"/>
          <w:sz w:val="24"/>
          <w:szCs w:val="24"/>
        </w:rPr>
      </w:pPr>
      <w:r w:rsidRPr="00A60386">
        <w:rPr>
          <w:rFonts w:ascii="Arial" w:hAnsi="Arial" w:cs="Arial"/>
          <w:sz w:val="24"/>
          <w:szCs w:val="24"/>
        </w:rPr>
        <w:t>DOS OBJETIVOS</w:t>
      </w:r>
    </w:p>
    <w:p w:rsidR="00A60386" w:rsidRDefault="00A60386" w:rsidP="00DE59B0">
      <w:pPr>
        <w:pStyle w:val="NormalWeb"/>
        <w:spacing w:before="0" w:beforeAutospacing="0" w:after="0" w:afterAutospacing="0"/>
        <w:ind w:left="102" w:right="110"/>
        <w:jc w:val="both"/>
        <w:rPr>
          <w:rFonts w:ascii="Arial" w:hAnsi="Arial" w:cs="Arial"/>
          <w:b/>
          <w:bCs/>
          <w:color w:val="000000"/>
        </w:rPr>
      </w:pPr>
    </w:p>
    <w:p w:rsidR="00DE59B0" w:rsidRDefault="00DE59B0" w:rsidP="00DE59B0">
      <w:pPr>
        <w:pStyle w:val="NormalWeb"/>
        <w:spacing w:before="0" w:beforeAutospacing="0" w:after="0" w:afterAutospacing="0"/>
        <w:ind w:left="102" w:right="110"/>
        <w:jc w:val="both"/>
      </w:pPr>
      <w:r>
        <w:rPr>
          <w:rFonts w:ascii="Arial" w:hAnsi="Arial" w:cs="Arial"/>
          <w:b/>
          <w:bCs/>
          <w:color w:val="000000"/>
        </w:rPr>
        <w:t xml:space="preserve">Art. 3º. </w:t>
      </w:r>
      <w:r>
        <w:rPr>
          <w:rFonts w:ascii="Arial" w:hAnsi="Arial" w:cs="Arial"/>
          <w:color w:val="000000"/>
        </w:rPr>
        <w:t>O Programa de Iniciação Científica - PIC é um instrumento que permite introduzir os estudantes de graduação à pesquisa científica, configurando-se como poderoso fator de apoio às atividades de ensino.</w:t>
      </w:r>
    </w:p>
    <w:p w:rsidR="00DE59B0" w:rsidRDefault="00DE59B0" w:rsidP="00DE59B0"/>
    <w:p w:rsidR="00DE59B0" w:rsidRDefault="00DE59B0" w:rsidP="00DE59B0">
      <w:pPr>
        <w:pStyle w:val="NormalWeb"/>
        <w:spacing w:before="1" w:beforeAutospacing="0" w:after="0" w:afterAutospacing="0"/>
        <w:ind w:left="102"/>
        <w:jc w:val="both"/>
      </w:pPr>
      <w:r>
        <w:rPr>
          <w:rFonts w:ascii="Arial" w:hAnsi="Arial" w:cs="Arial"/>
          <w:b/>
          <w:bCs/>
          <w:color w:val="000000"/>
        </w:rPr>
        <w:t xml:space="preserve">Art. 4º. </w:t>
      </w:r>
      <w:r>
        <w:rPr>
          <w:rFonts w:ascii="Arial" w:hAnsi="Arial" w:cs="Arial"/>
          <w:color w:val="000000"/>
        </w:rPr>
        <w:t>O PIC tem como objetivos:</w:t>
      </w:r>
    </w:p>
    <w:p w:rsidR="00DE59B0" w:rsidRDefault="00DE59B0" w:rsidP="00DE59B0">
      <w:r>
        <w:br/>
      </w:r>
    </w:p>
    <w:p w:rsidR="00DE59B0" w:rsidRDefault="00DE59B0" w:rsidP="00DE59B0">
      <w:pPr>
        <w:pStyle w:val="NormalWeb"/>
        <w:numPr>
          <w:ilvl w:val="0"/>
          <w:numId w:val="17"/>
        </w:numPr>
        <w:spacing w:before="0" w:beforeAutospacing="0" w:after="0" w:afterAutospacing="0"/>
        <w:ind w:left="46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iniciar</w:t>
      </w:r>
      <w:proofErr w:type="gramEnd"/>
      <w:r>
        <w:rPr>
          <w:rFonts w:ascii="Arial" w:hAnsi="Arial" w:cs="Arial"/>
          <w:color w:val="000000"/>
        </w:rPr>
        <w:t xml:space="preserve"> o discente dos cursos de graduação na prática da pesquisa científica;</w:t>
      </w:r>
    </w:p>
    <w:p w:rsidR="00DE59B0" w:rsidRDefault="00DE59B0" w:rsidP="00DE59B0">
      <w:pPr>
        <w:pStyle w:val="NormalWeb"/>
        <w:numPr>
          <w:ilvl w:val="0"/>
          <w:numId w:val="17"/>
        </w:numPr>
        <w:spacing w:before="0" w:beforeAutospacing="0" w:after="0" w:afterAutospacing="0"/>
        <w:ind w:left="462" w:right="117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desenvolver</w:t>
      </w:r>
      <w:proofErr w:type="gramEnd"/>
      <w:r>
        <w:rPr>
          <w:rFonts w:ascii="Arial" w:hAnsi="Arial" w:cs="Arial"/>
          <w:color w:val="000000"/>
        </w:rPr>
        <w:t>, nos discentes dos cursos de graduação, competências e interesse no campo da iniciação científica;</w:t>
      </w:r>
    </w:p>
    <w:p w:rsidR="00DE59B0" w:rsidRDefault="00DE59B0" w:rsidP="00DE59B0">
      <w:pPr>
        <w:pStyle w:val="NormalWeb"/>
        <w:numPr>
          <w:ilvl w:val="0"/>
          <w:numId w:val="17"/>
        </w:numPr>
        <w:spacing w:before="0" w:beforeAutospacing="0" w:after="0" w:afterAutospacing="0"/>
        <w:ind w:left="462" w:right="117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estimular</w:t>
      </w:r>
      <w:proofErr w:type="gramEnd"/>
      <w:r>
        <w:rPr>
          <w:rFonts w:ascii="Arial" w:hAnsi="Arial" w:cs="Arial"/>
          <w:color w:val="000000"/>
        </w:rPr>
        <w:t xml:space="preserve"> o pensamento crítico e investigativo próprios do pesquisador em formação;</w:t>
      </w:r>
    </w:p>
    <w:p w:rsidR="00DE59B0" w:rsidRDefault="00DE59B0" w:rsidP="00DE59B0">
      <w:pPr>
        <w:pStyle w:val="NormalWeb"/>
        <w:numPr>
          <w:ilvl w:val="0"/>
          <w:numId w:val="17"/>
        </w:numPr>
        <w:spacing w:before="0" w:beforeAutospacing="0" w:after="0" w:afterAutospacing="0"/>
        <w:ind w:left="462" w:right="118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favorecer</w:t>
      </w:r>
      <w:proofErr w:type="gramEnd"/>
      <w:r>
        <w:rPr>
          <w:rFonts w:ascii="Arial" w:hAnsi="Arial" w:cs="Arial"/>
          <w:color w:val="000000"/>
        </w:rPr>
        <w:t xml:space="preserve"> a formação de equipes e linhas de pesquisa na Instituição a partir do embrião formado na iniciação científica.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Ttulo1"/>
        <w:ind w:left="603" w:right="609"/>
        <w:jc w:val="center"/>
      </w:pPr>
      <w:r>
        <w:rPr>
          <w:rFonts w:ascii="Arial" w:hAnsi="Arial" w:cs="Arial"/>
          <w:color w:val="000000"/>
          <w:sz w:val="24"/>
          <w:szCs w:val="24"/>
        </w:rPr>
        <w:lastRenderedPageBreak/>
        <w:t>TÍTULO III</w:t>
      </w:r>
    </w:p>
    <w:p w:rsidR="00DE59B0" w:rsidRDefault="00DE59B0" w:rsidP="00DE59B0">
      <w:pPr>
        <w:pStyle w:val="Ttulo1"/>
        <w:spacing w:before="1"/>
        <w:ind w:left="1424"/>
      </w:pPr>
      <w:r>
        <w:rPr>
          <w:rFonts w:ascii="Arial" w:hAnsi="Arial" w:cs="Arial"/>
          <w:color w:val="000000"/>
          <w:sz w:val="24"/>
          <w:szCs w:val="24"/>
        </w:rPr>
        <w:t>DA ADMINISTRAÇÃO, ACOMPANHAMENTO E AVALIAÇÃO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09"/>
        <w:jc w:val="both"/>
      </w:pPr>
      <w:r>
        <w:rPr>
          <w:rFonts w:ascii="Arial" w:hAnsi="Arial" w:cs="Arial"/>
          <w:b/>
          <w:bCs/>
          <w:color w:val="000000"/>
        </w:rPr>
        <w:t xml:space="preserve">Art. 5º. </w:t>
      </w:r>
      <w:r>
        <w:rPr>
          <w:rFonts w:ascii="Arial" w:hAnsi="Arial" w:cs="Arial"/>
          <w:color w:val="000000"/>
        </w:rPr>
        <w:t>O gerenciamento do Programa de Iniciação Científica do UNICEPLAC fica a cargo do Coordenador do Núcleo de Iniciação Científica e Extensão que, nos termos do presente regulamento, baixará todos os atos necessários à sua execução.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08"/>
        <w:jc w:val="both"/>
      </w:pPr>
      <w:r>
        <w:rPr>
          <w:rFonts w:ascii="Arial" w:hAnsi="Arial" w:cs="Arial"/>
          <w:b/>
          <w:bCs/>
          <w:color w:val="000000"/>
        </w:rPr>
        <w:t xml:space="preserve">Art. 6º. </w:t>
      </w:r>
      <w:r>
        <w:rPr>
          <w:rFonts w:ascii="Arial" w:hAnsi="Arial" w:cs="Arial"/>
          <w:color w:val="000000"/>
        </w:rPr>
        <w:t>Será nomeado, por ato da Reitoria, o Coordenador do Núcleo de Iniciação Científica e Extensão; com o objetivo de fornecer as diretrizes acadêmicas do</w:t>
      </w:r>
      <w:r>
        <w:rPr>
          <w:rFonts w:ascii="Arial" w:hAnsi="Arial" w:cs="Arial"/>
          <w:color w:val="000000"/>
        </w:rPr>
        <w:br/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NormalWeb"/>
        <w:spacing w:before="161" w:beforeAutospacing="0" w:after="0" w:afterAutospacing="0"/>
        <w:ind w:left="102" w:right="118"/>
        <w:jc w:val="both"/>
      </w:pPr>
      <w:r>
        <w:rPr>
          <w:rFonts w:ascii="Arial" w:hAnsi="Arial" w:cs="Arial"/>
          <w:color w:val="000000"/>
        </w:rPr>
        <w:t>programa, acompanhar e avaliar seu desenvolvimento, além de analisar e dar parecer sobre os pedidos de bolsas e sobre os relatórios dos bolsistas nos casos de renovação.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05"/>
        <w:jc w:val="both"/>
      </w:pPr>
      <w:r>
        <w:rPr>
          <w:rFonts w:ascii="Arial" w:hAnsi="Arial" w:cs="Arial"/>
          <w:b/>
          <w:bCs/>
          <w:color w:val="000000"/>
        </w:rPr>
        <w:t xml:space="preserve">Art. 7º. </w:t>
      </w:r>
      <w:r>
        <w:rPr>
          <w:rFonts w:ascii="Arial" w:hAnsi="Arial" w:cs="Arial"/>
          <w:color w:val="000000"/>
        </w:rPr>
        <w:t xml:space="preserve">Um Comitê de Avaliação, formado com professores da Instituição, avaliarão os projetos submetidos tanto na modalidade presencial quanto </w:t>
      </w:r>
      <w:proofErr w:type="spellStart"/>
      <w:r>
        <w:rPr>
          <w:rFonts w:ascii="Arial" w:hAnsi="Arial" w:cs="Arial"/>
          <w:color w:val="000000"/>
        </w:rPr>
        <w:t>EaD</w:t>
      </w:r>
      <w:proofErr w:type="spellEnd"/>
      <w:r>
        <w:rPr>
          <w:rFonts w:ascii="Arial" w:hAnsi="Arial" w:cs="Arial"/>
          <w:color w:val="000000"/>
        </w:rPr>
        <w:t xml:space="preserve">, com aprovação da Reitoria, na condição de consultores </w:t>
      </w:r>
      <w:r>
        <w:rPr>
          <w:rFonts w:ascii="Arial" w:hAnsi="Arial" w:cs="Arial"/>
          <w:i/>
          <w:iCs/>
          <w:color w:val="000000"/>
        </w:rPr>
        <w:t>ad hoc</w:t>
      </w:r>
      <w:r>
        <w:rPr>
          <w:rFonts w:ascii="Arial" w:hAnsi="Arial" w:cs="Arial"/>
          <w:color w:val="000000"/>
        </w:rPr>
        <w:t>, com o objetivo de avaliar o programa, bem como participar da análise dos pedidos de concessão de Bolsas de Iniciação Científica, quando houver, nos padrões determinados pelo Programa Institucional de Bolsas de Iniciação Científica do CNPq (PIBIC-CNPq).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Ttulo1"/>
        <w:ind w:left="603" w:right="608"/>
        <w:jc w:val="center"/>
      </w:pPr>
      <w:r>
        <w:rPr>
          <w:rFonts w:ascii="Arial" w:hAnsi="Arial" w:cs="Arial"/>
          <w:color w:val="000000"/>
          <w:sz w:val="24"/>
          <w:szCs w:val="24"/>
        </w:rPr>
        <w:t>TÍTULO IV</w:t>
      </w:r>
    </w:p>
    <w:p w:rsidR="00DE59B0" w:rsidRDefault="00DE59B0" w:rsidP="00DE59B0">
      <w:pPr>
        <w:pStyle w:val="Ttulo1"/>
        <w:ind w:left="2130"/>
      </w:pPr>
      <w:r>
        <w:rPr>
          <w:rFonts w:ascii="Arial" w:hAnsi="Arial" w:cs="Arial"/>
          <w:color w:val="000000"/>
          <w:sz w:val="24"/>
          <w:szCs w:val="24"/>
        </w:rPr>
        <w:t>DAS BOLSAS DE INICIAÇÃO CIENTÍFICA (BIC)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NormalWeb"/>
        <w:spacing w:before="0" w:beforeAutospacing="0" w:after="0" w:afterAutospacing="0"/>
        <w:ind w:left="102" w:right="121"/>
        <w:jc w:val="both"/>
      </w:pPr>
      <w:r>
        <w:rPr>
          <w:rFonts w:ascii="Arial" w:hAnsi="Arial" w:cs="Arial"/>
          <w:b/>
          <w:bCs/>
          <w:color w:val="000000"/>
        </w:rPr>
        <w:t xml:space="preserve">Art. 8º. </w:t>
      </w:r>
      <w:r>
        <w:rPr>
          <w:rFonts w:ascii="Arial" w:hAnsi="Arial" w:cs="Arial"/>
          <w:color w:val="000000"/>
        </w:rPr>
        <w:t>A Quota de Bolsas de Iniciação Científica deverá ser fixada até 31 de março de cada ano, por determinação da Reitoria.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5"/>
        <w:jc w:val="both"/>
      </w:pPr>
      <w:r>
        <w:rPr>
          <w:rFonts w:ascii="Arial" w:hAnsi="Arial" w:cs="Arial"/>
          <w:b/>
          <w:bCs/>
          <w:color w:val="000000"/>
        </w:rPr>
        <w:t xml:space="preserve">Art.9º. </w:t>
      </w:r>
      <w:r>
        <w:rPr>
          <w:rFonts w:ascii="Arial" w:hAnsi="Arial" w:cs="Arial"/>
          <w:color w:val="000000"/>
        </w:rPr>
        <w:t>As Bolsas de Iniciação Científica serão distribuídas em base proporcional aos Cursos e consistem em valor fixo determinado por Portaria da Reitoria e terá faixas de valores para contemplar diferentes situações alinhadas segundo Plano de Trabalho do Bolsista.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09"/>
        <w:jc w:val="both"/>
      </w:pPr>
      <w:r>
        <w:rPr>
          <w:rFonts w:ascii="Arial" w:hAnsi="Arial" w:cs="Arial"/>
          <w:b/>
          <w:bCs/>
          <w:color w:val="000000"/>
        </w:rPr>
        <w:t xml:space="preserve">Art. 10. </w:t>
      </w:r>
      <w:r>
        <w:rPr>
          <w:rFonts w:ascii="Arial" w:hAnsi="Arial" w:cs="Arial"/>
          <w:color w:val="000000"/>
        </w:rPr>
        <w:t>As Bolsas de Iniciação Científica serão concedidas, no âmbito de projetos de iniciação científica de docentes do UNICEPLAC, que sejam, Doutores/ Mestres, com maior carga horária na instituição.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05"/>
        <w:jc w:val="both"/>
      </w:pPr>
      <w:r>
        <w:rPr>
          <w:rFonts w:ascii="Arial" w:hAnsi="Arial" w:cs="Arial"/>
          <w:b/>
          <w:bCs/>
          <w:color w:val="000000"/>
        </w:rPr>
        <w:t xml:space="preserve">Art. 11. </w:t>
      </w:r>
      <w:r>
        <w:rPr>
          <w:rFonts w:ascii="Arial" w:hAnsi="Arial" w:cs="Arial"/>
          <w:color w:val="000000"/>
        </w:rPr>
        <w:t>Cada solicitante poderá pleitear um máximo de 3 (três) bolsas do PIC- UNICEPLAC, independentemente do número de projetos apresentados. O docente orientador deverá consagrar um mínimo de 3 (TRÊS) horas-aulas por projeto submetido. O docente orientador é pessoalmente responsável pelo acompanhamento das atividades do (s) bolsista (s), devendo comunicar imediatamente ao Núcleo de Iniciação Científica e Extensão qualquer irregularidade ou inobservância do presente Regulamento.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7"/>
        <w:jc w:val="both"/>
      </w:pPr>
      <w:r>
        <w:rPr>
          <w:rFonts w:ascii="Arial" w:hAnsi="Arial" w:cs="Arial"/>
          <w:b/>
          <w:bCs/>
          <w:color w:val="000000"/>
        </w:rPr>
        <w:t xml:space="preserve">Art.12. </w:t>
      </w:r>
      <w:r>
        <w:rPr>
          <w:rFonts w:ascii="Arial" w:hAnsi="Arial" w:cs="Arial"/>
          <w:color w:val="000000"/>
        </w:rPr>
        <w:t>A Solicitação de Bolsa de Iniciação Científica deverá ser feita em formulário próprio, acompanhada de projeto de pesquisa apresentado no padrão exigido pela instituição, e deverá conter os seguintes documentos: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502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- </w:t>
      </w:r>
      <w:proofErr w:type="gramStart"/>
      <w:r>
        <w:rPr>
          <w:rFonts w:ascii="Arial" w:hAnsi="Arial" w:cs="Arial"/>
          <w:color w:val="000000"/>
        </w:rPr>
        <w:t>curriculum</w:t>
      </w:r>
      <w:proofErr w:type="gramEnd"/>
      <w:r>
        <w:rPr>
          <w:rFonts w:ascii="Arial" w:hAnsi="Arial" w:cs="Arial"/>
          <w:color w:val="000000"/>
        </w:rPr>
        <w:t xml:space="preserve"> Vitae do docente orientador;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502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– </w:t>
      </w:r>
      <w:proofErr w:type="gramStart"/>
      <w:r>
        <w:rPr>
          <w:rFonts w:ascii="Arial" w:hAnsi="Arial" w:cs="Arial"/>
          <w:color w:val="000000"/>
        </w:rPr>
        <w:t>curriculum</w:t>
      </w:r>
      <w:proofErr w:type="gramEnd"/>
      <w:r>
        <w:rPr>
          <w:rFonts w:ascii="Arial" w:hAnsi="Arial" w:cs="Arial"/>
          <w:color w:val="000000"/>
        </w:rPr>
        <w:t xml:space="preserve"> Vitae do candidato;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5029"/>
        <w:rPr>
          <w:rFonts w:ascii="Arial" w:hAnsi="Arial" w:cs="Arial"/>
          <w:color w:val="000000"/>
        </w:rPr>
      </w:pPr>
      <w:r w:rsidRPr="001E655E">
        <w:rPr>
          <w:rFonts w:ascii="Arial" w:hAnsi="Arial" w:cs="Arial"/>
        </w:rPr>
        <w:t>III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 xml:space="preserve"> histórico</w:t>
      </w:r>
      <w:proofErr w:type="gramEnd"/>
      <w:r>
        <w:rPr>
          <w:rFonts w:ascii="Arial" w:hAnsi="Arial" w:cs="Arial"/>
          <w:color w:val="000000"/>
        </w:rPr>
        <w:t xml:space="preserve"> Escolar do (s) bolsista (s);</w:t>
      </w:r>
    </w:p>
    <w:p w:rsidR="00DE59B0" w:rsidRDefault="00DE59B0" w:rsidP="00DE59B0">
      <w:pPr>
        <w:pStyle w:val="NormalWeb"/>
        <w:spacing w:before="91" w:beforeAutospacing="0" w:after="0" w:afterAutospacing="0"/>
        <w:ind w:right="109"/>
        <w:jc w:val="right"/>
      </w:pPr>
      <w:r>
        <w:rPr>
          <w:color w:val="000000"/>
          <w:sz w:val="20"/>
          <w:szCs w:val="20"/>
        </w:rPr>
        <w:br/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Ttulo1"/>
        <w:ind w:left="3191" w:right="2636" w:firstLine="1066"/>
      </w:pPr>
      <w:r>
        <w:rPr>
          <w:rFonts w:ascii="Arial" w:hAnsi="Arial" w:cs="Arial"/>
          <w:color w:val="000000"/>
          <w:sz w:val="24"/>
          <w:szCs w:val="24"/>
        </w:rPr>
        <w:t>TÍTULO V RESULTADOS ESPERADOS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NormalWeb"/>
        <w:spacing w:before="0" w:beforeAutospacing="0" w:after="0" w:afterAutospacing="0"/>
        <w:ind w:left="102"/>
      </w:pPr>
      <w:r>
        <w:rPr>
          <w:rFonts w:ascii="Arial" w:hAnsi="Arial" w:cs="Arial"/>
          <w:b/>
          <w:bCs/>
          <w:color w:val="000000"/>
        </w:rPr>
        <w:t>Art. 14</w:t>
      </w:r>
      <w:r>
        <w:rPr>
          <w:rFonts w:ascii="Arial" w:hAnsi="Arial" w:cs="Arial"/>
          <w:color w:val="000000"/>
        </w:rPr>
        <w:t>. Os projetos deverão ser encaminhados ao Núcleo de Iniciação Científica e Extensão com a chancela da Coordenação do Curso.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/>
      </w:pPr>
      <w:r>
        <w:rPr>
          <w:rFonts w:ascii="Arial" w:hAnsi="Arial" w:cs="Arial"/>
          <w:b/>
          <w:bCs/>
          <w:color w:val="000000"/>
        </w:rPr>
        <w:t xml:space="preserve">Art. 15. </w:t>
      </w:r>
      <w:r>
        <w:rPr>
          <w:rFonts w:ascii="Arial" w:hAnsi="Arial" w:cs="Arial"/>
          <w:color w:val="000000"/>
        </w:rPr>
        <w:t>Serão considerados, para a concessão das Bolsas de Iniciação Científica, os seguintes critérios:</w:t>
      </w:r>
    </w:p>
    <w:p w:rsidR="00DE59B0" w:rsidRDefault="00DE59B0" w:rsidP="00DE59B0">
      <w:r>
        <w:br/>
      </w:r>
    </w:p>
    <w:p w:rsidR="00DE59B0" w:rsidRDefault="00DE59B0" w:rsidP="00DE59B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titulação</w:t>
      </w:r>
      <w:proofErr w:type="gramEnd"/>
      <w:r>
        <w:rPr>
          <w:rFonts w:ascii="Arial" w:hAnsi="Arial" w:cs="Arial"/>
          <w:color w:val="000000"/>
        </w:rPr>
        <w:t xml:space="preserve"> do docente Orientador;</w:t>
      </w:r>
    </w:p>
    <w:p w:rsidR="00DE59B0" w:rsidRDefault="00DE59B0" w:rsidP="00DE59B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regime</w:t>
      </w:r>
      <w:proofErr w:type="gramEnd"/>
      <w:r>
        <w:rPr>
          <w:rFonts w:ascii="Arial" w:hAnsi="Arial" w:cs="Arial"/>
          <w:color w:val="000000"/>
        </w:rPr>
        <w:t xml:space="preserve"> de Trabalho do docente Orientador;</w:t>
      </w:r>
    </w:p>
    <w:p w:rsidR="00DE59B0" w:rsidRDefault="00DE59B0" w:rsidP="00DE59B0">
      <w:pPr>
        <w:pStyle w:val="NormalWeb"/>
        <w:numPr>
          <w:ilvl w:val="0"/>
          <w:numId w:val="18"/>
        </w:numPr>
        <w:spacing w:before="1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consistência</w:t>
      </w:r>
      <w:proofErr w:type="gramEnd"/>
      <w:r>
        <w:rPr>
          <w:rFonts w:ascii="Arial" w:hAnsi="Arial" w:cs="Arial"/>
          <w:color w:val="000000"/>
        </w:rPr>
        <w:t xml:space="preserve"> Teórico-Metodológica do Projeto;</w:t>
      </w:r>
    </w:p>
    <w:p w:rsidR="00DE59B0" w:rsidRDefault="00DE59B0" w:rsidP="00DE59B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plano</w:t>
      </w:r>
      <w:proofErr w:type="gramEnd"/>
      <w:r>
        <w:rPr>
          <w:rFonts w:ascii="Arial" w:hAnsi="Arial" w:cs="Arial"/>
          <w:color w:val="000000"/>
        </w:rPr>
        <w:t xml:space="preserve"> de Trabalho proposto para o (s) bolsista (s).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26"/>
      </w:pPr>
      <w:r>
        <w:rPr>
          <w:rFonts w:ascii="Arial" w:hAnsi="Arial" w:cs="Arial"/>
          <w:b/>
          <w:bCs/>
          <w:color w:val="000000"/>
        </w:rPr>
        <w:lastRenderedPageBreak/>
        <w:t xml:space="preserve">Art. 16. </w:t>
      </w:r>
      <w:r>
        <w:rPr>
          <w:rFonts w:ascii="Arial" w:hAnsi="Arial" w:cs="Arial"/>
          <w:color w:val="000000"/>
        </w:rPr>
        <w:t>Somente poderão ser indicados para as Bolsas de Iniciação Científica estudantes do UNICEPLAC, regularmente matriculados, nas seguintes condições:</w:t>
      </w:r>
    </w:p>
    <w:p w:rsidR="00DE59B0" w:rsidRDefault="00DE59B0" w:rsidP="00DE59B0">
      <w:r>
        <w:br/>
      </w:r>
    </w:p>
    <w:p w:rsidR="00DE59B0" w:rsidRDefault="00DE59B0" w:rsidP="00DE59B0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estejam</w:t>
      </w:r>
      <w:proofErr w:type="gramEnd"/>
      <w:r>
        <w:rPr>
          <w:rFonts w:ascii="Arial" w:hAnsi="Arial" w:cs="Arial"/>
          <w:color w:val="000000"/>
        </w:rPr>
        <w:t xml:space="preserve"> em dia com as mensalidades escolares;</w:t>
      </w:r>
    </w:p>
    <w:p w:rsidR="00DE59B0" w:rsidRDefault="00DE59B0" w:rsidP="00DE59B0">
      <w:pPr>
        <w:pStyle w:val="NormalWeb"/>
        <w:numPr>
          <w:ilvl w:val="0"/>
          <w:numId w:val="19"/>
        </w:numPr>
        <w:spacing w:before="0" w:beforeAutospacing="0" w:after="0" w:afterAutospacing="0"/>
        <w:ind w:right="225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gramStart"/>
      <w:r>
        <w:rPr>
          <w:rFonts w:ascii="Arial" w:hAnsi="Arial" w:cs="Arial"/>
          <w:color w:val="000000"/>
        </w:rPr>
        <w:t>tenham</w:t>
      </w:r>
      <w:proofErr w:type="gramEnd"/>
      <w:r>
        <w:rPr>
          <w:rFonts w:ascii="Arial" w:hAnsi="Arial" w:cs="Arial"/>
          <w:color w:val="000000"/>
        </w:rPr>
        <w:t xml:space="preserve"> cursado todas as disciplinas até o 3º semestre do curso; </w:t>
      </w:r>
    </w:p>
    <w:p w:rsidR="00DE59B0" w:rsidRDefault="00DE59B0" w:rsidP="00DE59B0">
      <w:pPr>
        <w:pStyle w:val="NormalWeb"/>
        <w:numPr>
          <w:ilvl w:val="0"/>
          <w:numId w:val="19"/>
        </w:numPr>
        <w:spacing w:before="0" w:beforeAutospacing="0" w:after="0" w:afterAutospacing="0"/>
        <w:ind w:right="225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possuam</w:t>
      </w:r>
      <w:proofErr w:type="gramEnd"/>
      <w:r>
        <w:rPr>
          <w:rFonts w:ascii="Arial" w:hAnsi="Arial" w:cs="Arial"/>
          <w:color w:val="000000"/>
        </w:rPr>
        <w:t xml:space="preserve"> média geral igual ou superior a 6,0 (sete).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26"/>
      </w:pPr>
      <w:r>
        <w:rPr>
          <w:rFonts w:ascii="Arial" w:hAnsi="Arial" w:cs="Arial"/>
          <w:b/>
          <w:bCs/>
          <w:color w:val="000000"/>
        </w:rPr>
        <w:t>Art. 17</w:t>
      </w:r>
      <w:r>
        <w:rPr>
          <w:rFonts w:ascii="Arial" w:hAnsi="Arial" w:cs="Arial"/>
          <w:color w:val="000000"/>
        </w:rPr>
        <w:t>. O discente, bolsista, poderá ser indicado por um único orientador e para um único projeto. O estudante voluntário que não foi contemplado com bolsa, poderá participar de mais de um projeto, desde que tenha disponibilidade de tempo para a pesquisa.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6"/>
        <w:jc w:val="both"/>
      </w:pPr>
      <w:r>
        <w:rPr>
          <w:rFonts w:ascii="Arial" w:hAnsi="Arial" w:cs="Arial"/>
          <w:b/>
          <w:bCs/>
          <w:color w:val="000000"/>
        </w:rPr>
        <w:t xml:space="preserve">Art. 18. </w:t>
      </w:r>
      <w:r>
        <w:rPr>
          <w:rFonts w:ascii="Arial" w:hAnsi="Arial" w:cs="Arial"/>
          <w:color w:val="000000"/>
        </w:rPr>
        <w:t>O desenvolvimento do trabalho dos estudantes (bolsistas ou não) será acompanhado por meio de relatórios parciais (semestrais) e finais (anuais), elaborados pelos próprios estudantes, sob a supervisão do docente orientador. Os relatórios devem conter os seguintes itens: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9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- </w:t>
      </w:r>
      <w:proofErr w:type="gramStart"/>
      <w:r>
        <w:rPr>
          <w:rFonts w:ascii="Arial" w:hAnsi="Arial" w:cs="Arial"/>
          <w:color w:val="000000"/>
        </w:rPr>
        <w:t>identificação</w:t>
      </w:r>
      <w:proofErr w:type="gramEnd"/>
      <w:r>
        <w:rPr>
          <w:rFonts w:ascii="Arial" w:hAnsi="Arial" w:cs="Arial"/>
          <w:color w:val="000000"/>
        </w:rPr>
        <w:t xml:space="preserve"> [título, bolsista (s), orientador, unidade/departamento]; 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960"/>
      </w:pPr>
      <w:r>
        <w:rPr>
          <w:rFonts w:ascii="Arial" w:hAnsi="Arial" w:cs="Arial"/>
          <w:color w:val="000000"/>
        </w:rPr>
        <w:t xml:space="preserve">II - </w:t>
      </w:r>
      <w:proofErr w:type="gramStart"/>
      <w:r>
        <w:rPr>
          <w:rFonts w:ascii="Arial" w:hAnsi="Arial" w:cs="Arial"/>
          <w:color w:val="000000"/>
        </w:rPr>
        <w:t>descrição</w:t>
      </w:r>
      <w:proofErr w:type="gramEnd"/>
      <w:r>
        <w:rPr>
          <w:rFonts w:ascii="Arial" w:hAnsi="Arial" w:cs="Arial"/>
          <w:color w:val="000000"/>
        </w:rPr>
        <w:t xml:space="preserve"> das etapas desenvolvidas pelo discente;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6603"/>
      </w:pPr>
      <w:r>
        <w:rPr>
          <w:rFonts w:ascii="Arial" w:hAnsi="Arial" w:cs="Arial"/>
          <w:color w:val="000000"/>
        </w:rPr>
        <w:t>III - metodologia utilizada; IV - resultados alcançados;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6603"/>
      </w:pPr>
      <w:r>
        <w:rPr>
          <w:rFonts w:ascii="Arial" w:hAnsi="Arial" w:cs="Arial"/>
          <w:color w:val="000000"/>
        </w:rPr>
        <w:t xml:space="preserve">V - </w:t>
      </w:r>
      <w:proofErr w:type="gramStart"/>
      <w:r>
        <w:rPr>
          <w:rFonts w:ascii="Arial" w:hAnsi="Arial" w:cs="Arial"/>
          <w:color w:val="000000"/>
        </w:rPr>
        <w:t>conclusões</w:t>
      </w:r>
      <w:proofErr w:type="gramEnd"/>
      <w:r>
        <w:rPr>
          <w:rFonts w:ascii="Arial" w:hAnsi="Arial" w:cs="Arial"/>
          <w:color w:val="000000"/>
        </w:rPr>
        <w:t>;</w:t>
      </w:r>
    </w:p>
    <w:p w:rsidR="00DE59B0" w:rsidRDefault="00DE59B0" w:rsidP="00DE59B0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  VI - </w:t>
      </w:r>
      <w:proofErr w:type="gramStart"/>
      <w:r>
        <w:rPr>
          <w:rFonts w:ascii="Arial" w:hAnsi="Arial" w:cs="Arial"/>
          <w:color w:val="000000"/>
        </w:rPr>
        <w:t>referências</w:t>
      </w:r>
      <w:proofErr w:type="gramEnd"/>
      <w:r>
        <w:rPr>
          <w:rFonts w:ascii="Arial" w:hAnsi="Arial" w:cs="Arial"/>
          <w:color w:val="000000"/>
        </w:rPr>
        <w:t xml:space="preserve"> bibliográficas.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Ttulo1"/>
        <w:ind w:left="603" w:right="608"/>
        <w:jc w:val="center"/>
      </w:pPr>
      <w:r>
        <w:rPr>
          <w:rFonts w:ascii="Arial" w:hAnsi="Arial" w:cs="Arial"/>
          <w:color w:val="000000"/>
          <w:sz w:val="24"/>
          <w:szCs w:val="24"/>
        </w:rPr>
        <w:t>TÍTULO VI</w:t>
      </w:r>
    </w:p>
    <w:p w:rsidR="00DE59B0" w:rsidRDefault="00DE59B0" w:rsidP="00DE59B0">
      <w:pPr>
        <w:pStyle w:val="Ttulo1"/>
        <w:ind w:left="602" w:right="614"/>
        <w:jc w:val="center"/>
      </w:pPr>
      <w:r>
        <w:rPr>
          <w:rFonts w:ascii="Arial" w:hAnsi="Arial" w:cs="Arial"/>
          <w:color w:val="000000"/>
          <w:sz w:val="24"/>
          <w:szCs w:val="24"/>
        </w:rPr>
        <w:t>DA OBRIGAÇÃO DOS DISCENTES E BOLSISTAS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/>
        <w:jc w:val="both"/>
      </w:pPr>
      <w:r>
        <w:rPr>
          <w:rFonts w:ascii="Arial" w:hAnsi="Arial" w:cs="Arial"/>
          <w:b/>
          <w:bCs/>
          <w:color w:val="000000"/>
        </w:rPr>
        <w:t xml:space="preserve">Art. 19 </w:t>
      </w:r>
      <w:r>
        <w:rPr>
          <w:rFonts w:ascii="Arial" w:hAnsi="Arial" w:cs="Arial"/>
          <w:color w:val="000000"/>
        </w:rPr>
        <w:t>- São obrigações:</w:t>
      </w:r>
    </w:p>
    <w:p w:rsidR="00DE59B0" w:rsidRDefault="00DE59B0" w:rsidP="00DE59B0">
      <w:r>
        <w:br/>
      </w:r>
    </w:p>
    <w:p w:rsidR="00DE59B0" w:rsidRDefault="00DE59B0" w:rsidP="00DE59B0">
      <w:pPr>
        <w:pStyle w:val="NormalWeb"/>
        <w:numPr>
          <w:ilvl w:val="0"/>
          <w:numId w:val="20"/>
        </w:numPr>
        <w:spacing w:before="0" w:beforeAutospacing="0" w:after="0" w:afterAutospacing="0"/>
        <w:ind w:right="118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cumprir</w:t>
      </w:r>
      <w:proofErr w:type="gramEnd"/>
      <w:r>
        <w:rPr>
          <w:rFonts w:ascii="Arial" w:hAnsi="Arial" w:cs="Arial"/>
          <w:color w:val="000000"/>
        </w:rPr>
        <w:t xml:space="preserve"> o programa e a carga horária de trabalho estipulados pelo docente orientador;</w:t>
      </w:r>
    </w:p>
    <w:p w:rsidR="00DE59B0" w:rsidRDefault="00DE59B0" w:rsidP="00DE59B0">
      <w:pPr>
        <w:pStyle w:val="NormalWeb"/>
        <w:spacing w:before="1" w:beforeAutospacing="0" w:after="0" w:afterAutospacing="0"/>
      </w:pPr>
      <w:r>
        <w:rPr>
          <w:rFonts w:ascii="Arial" w:hAnsi="Arial" w:cs="Arial"/>
          <w:color w:val="000000"/>
        </w:rPr>
        <w:t xml:space="preserve">  II- </w:t>
      </w:r>
      <w:proofErr w:type="gramStart"/>
      <w:r>
        <w:rPr>
          <w:rFonts w:ascii="Arial" w:hAnsi="Arial" w:cs="Arial"/>
          <w:color w:val="000000"/>
        </w:rPr>
        <w:t>apresentar</w:t>
      </w:r>
      <w:proofErr w:type="gramEnd"/>
      <w:r>
        <w:rPr>
          <w:rFonts w:ascii="Arial" w:hAnsi="Arial" w:cs="Arial"/>
          <w:color w:val="000000"/>
        </w:rPr>
        <w:t xml:space="preserve"> relatórios, parciais e finais, de suas atividades;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17"/>
      </w:pPr>
      <w:r>
        <w:rPr>
          <w:rFonts w:ascii="Arial" w:hAnsi="Arial" w:cs="Arial"/>
          <w:color w:val="000000"/>
        </w:rPr>
        <w:lastRenderedPageBreak/>
        <w:t>III- apresentar o resultado do trabalho no MEPE (Mostra de Ensino Pesquisa e Extensão) do UNICEPLAC ou em outros seminários determinados pelo Núcleo;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20"/>
      </w:pPr>
      <w:r>
        <w:rPr>
          <w:rFonts w:ascii="Arial" w:hAnsi="Arial" w:cs="Arial"/>
          <w:color w:val="000000"/>
        </w:rPr>
        <w:t xml:space="preserve">IV - </w:t>
      </w:r>
      <w:proofErr w:type="gramStart"/>
      <w:r>
        <w:rPr>
          <w:rFonts w:ascii="Arial" w:hAnsi="Arial" w:cs="Arial"/>
          <w:color w:val="000000"/>
        </w:rPr>
        <w:t>comparecer</w:t>
      </w:r>
      <w:proofErr w:type="gramEnd"/>
      <w:r>
        <w:rPr>
          <w:rFonts w:ascii="Arial" w:hAnsi="Arial" w:cs="Arial"/>
          <w:color w:val="000000"/>
        </w:rPr>
        <w:t xml:space="preserve"> às atividades propostas pelo Núcleo, no âmbito da formação geral para a pesquisa;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14"/>
        <w:jc w:val="both"/>
      </w:pPr>
      <w:r>
        <w:rPr>
          <w:rFonts w:ascii="Arial" w:hAnsi="Arial" w:cs="Arial"/>
          <w:color w:val="000000"/>
        </w:rPr>
        <w:t xml:space="preserve">V - </w:t>
      </w:r>
      <w:proofErr w:type="gramStart"/>
      <w:r>
        <w:rPr>
          <w:rFonts w:ascii="Arial" w:hAnsi="Arial" w:cs="Arial"/>
          <w:color w:val="000000"/>
        </w:rPr>
        <w:t>assistir</w:t>
      </w:r>
      <w:proofErr w:type="gramEnd"/>
      <w:r>
        <w:rPr>
          <w:rFonts w:ascii="Arial" w:hAnsi="Arial" w:cs="Arial"/>
          <w:color w:val="000000"/>
        </w:rPr>
        <w:t xml:space="preserve"> a palestras, encontros ou cursos, por determinação do docente orientador, desde que relevantes para o trabalho desenvolvido ou a formação para a pesquisa e que não entrem em conflito com o cumprimento do item I;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10"/>
        <w:jc w:val="both"/>
      </w:pPr>
      <w:r>
        <w:rPr>
          <w:rFonts w:ascii="Arial" w:hAnsi="Arial" w:cs="Arial"/>
          <w:color w:val="000000"/>
        </w:rPr>
        <w:t xml:space="preserve">VI - </w:t>
      </w:r>
      <w:proofErr w:type="gramStart"/>
      <w:r>
        <w:rPr>
          <w:rFonts w:ascii="Arial" w:hAnsi="Arial" w:cs="Arial"/>
          <w:color w:val="000000"/>
        </w:rPr>
        <w:t>assinar</w:t>
      </w:r>
      <w:proofErr w:type="gramEnd"/>
      <w:r>
        <w:rPr>
          <w:rFonts w:ascii="Arial" w:hAnsi="Arial" w:cs="Arial"/>
          <w:color w:val="000000"/>
        </w:rPr>
        <w:t>, termo de compromisso de que está ciente e não poderá, em nenhum tempo, pleitear vínculo empregatício ou direitos autorais exclusivos, em relação ao projeto executado;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18"/>
      </w:pPr>
      <w:r>
        <w:rPr>
          <w:rFonts w:ascii="Arial" w:hAnsi="Arial" w:cs="Arial"/>
          <w:color w:val="000000"/>
        </w:rPr>
        <w:t>VII - publicar, mesmo que na forma de resumos ou seus equivalentes, pelo menos 01 (um) trabalho científico sobre o tema proposto.</w:t>
      </w:r>
    </w:p>
    <w:p w:rsidR="00DE59B0" w:rsidRDefault="00DE59B0" w:rsidP="00DE59B0"/>
    <w:p w:rsidR="00DE59B0" w:rsidRDefault="00DE59B0" w:rsidP="00DE59B0">
      <w:pPr>
        <w:pStyle w:val="NormalWeb"/>
        <w:spacing w:before="1" w:beforeAutospacing="0" w:after="0" w:afterAutospacing="0"/>
        <w:ind w:left="102"/>
      </w:pPr>
      <w:r>
        <w:rPr>
          <w:rFonts w:ascii="Arial" w:hAnsi="Arial" w:cs="Arial"/>
          <w:b/>
          <w:bCs/>
          <w:color w:val="000000"/>
        </w:rPr>
        <w:t xml:space="preserve">Art. 20 </w:t>
      </w:r>
      <w:r>
        <w:rPr>
          <w:rFonts w:ascii="Arial" w:hAnsi="Arial" w:cs="Arial"/>
          <w:color w:val="000000"/>
        </w:rPr>
        <w:t>- Os discentes e bolsistas deverão ser substituídos nos seguintes casos: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0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- </w:t>
      </w:r>
      <w:proofErr w:type="gramStart"/>
      <w:r>
        <w:rPr>
          <w:rFonts w:ascii="Arial" w:hAnsi="Arial" w:cs="Arial"/>
          <w:color w:val="000000"/>
        </w:rPr>
        <w:t>cancelamento</w:t>
      </w:r>
      <w:proofErr w:type="gramEnd"/>
      <w:r>
        <w:rPr>
          <w:rFonts w:ascii="Arial" w:hAnsi="Arial" w:cs="Arial"/>
          <w:color w:val="000000"/>
        </w:rPr>
        <w:t xml:space="preserve"> ou trancamento de matrícula, bem como conclusão do curso; </w:t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053"/>
      </w:pPr>
      <w:r>
        <w:rPr>
          <w:rFonts w:ascii="Arial" w:hAnsi="Arial" w:cs="Arial"/>
          <w:color w:val="000000"/>
        </w:rPr>
        <w:t xml:space="preserve">II -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pedido;</w:t>
      </w:r>
    </w:p>
    <w:p w:rsidR="00DE59B0" w:rsidRDefault="00DE59B0" w:rsidP="00DE59B0">
      <w:pPr>
        <w:pStyle w:val="NormalWeb"/>
        <w:spacing w:before="0" w:beforeAutospacing="0" w:after="0" w:afterAutospacing="0"/>
        <w:ind w:left="102"/>
        <w:jc w:val="both"/>
      </w:pPr>
      <w:r>
        <w:rPr>
          <w:rFonts w:ascii="Arial" w:hAnsi="Arial" w:cs="Arial"/>
          <w:color w:val="000000"/>
        </w:rPr>
        <w:t>III - por solicitação do orientador, devidamente justificada.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/>
        <w:jc w:val="both"/>
      </w:pPr>
      <w:r>
        <w:rPr>
          <w:rFonts w:ascii="Arial" w:hAnsi="Arial" w:cs="Arial"/>
          <w:b/>
          <w:bCs/>
          <w:color w:val="000000"/>
        </w:rPr>
        <w:t>Parágrafo único</w:t>
      </w:r>
      <w:r>
        <w:rPr>
          <w:rFonts w:ascii="Arial" w:hAnsi="Arial" w:cs="Arial"/>
          <w:color w:val="000000"/>
        </w:rPr>
        <w:t>. O cancelamento da bolsa poderá ser feito a qualquer momento.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Ttulo1"/>
        <w:ind w:left="603" w:right="608"/>
        <w:jc w:val="center"/>
      </w:pPr>
      <w:r>
        <w:rPr>
          <w:rFonts w:ascii="Arial" w:hAnsi="Arial" w:cs="Arial"/>
          <w:color w:val="000000"/>
          <w:sz w:val="24"/>
          <w:szCs w:val="24"/>
        </w:rPr>
        <w:t>TÍTULO VII</w:t>
      </w:r>
    </w:p>
    <w:p w:rsidR="00DE59B0" w:rsidRDefault="00DE59B0" w:rsidP="00DE59B0">
      <w:pPr>
        <w:pStyle w:val="Ttulo1"/>
        <w:ind w:left="603" w:right="545"/>
        <w:jc w:val="center"/>
      </w:pPr>
      <w:r>
        <w:rPr>
          <w:rFonts w:ascii="Arial" w:hAnsi="Arial" w:cs="Arial"/>
          <w:color w:val="000000"/>
          <w:sz w:val="24"/>
          <w:szCs w:val="24"/>
        </w:rPr>
        <w:t>DA VIGÊNCIA DOS PROJETOS E DA BOLSA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NormalWeb"/>
        <w:spacing w:before="0" w:beforeAutospacing="0" w:after="0" w:afterAutospacing="0"/>
        <w:ind w:left="102" w:right="109"/>
        <w:jc w:val="both"/>
      </w:pPr>
      <w:r>
        <w:rPr>
          <w:rFonts w:ascii="Arial" w:hAnsi="Arial" w:cs="Arial"/>
          <w:b/>
          <w:bCs/>
          <w:color w:val="000000"/>
        </w:rPr>
        <w:t xml:space="preserve">Art. 21. </w:t>
      </w:r>
      <w:r>
        <w:rPr>
          <w:rFonts w:ascii="Arial" w:hAnsi="Arial" w:cs="Arial"/>
          <w:color w:val="000000"/>
        </w:rPr>
        <w:t>Os projetos e bolsas de Iniciação Científica terão duração de 12 (doze) meses, com início e fim determinados em Editais, exigindo-se do bolsista a carga horária de 12 (doze) horas semanais, sendo a bolsa finalizada com a finalização do projeto.</w:t>
      </w:r>
    </w:p>
    <w:p w:rsidR="00DE59B0" w:rsidRDefault="00DE59B0" w:rsidP="00DE59B0">
      <w:pPr>
        <w:spacing w:after="240"/>
      </w:pPr>
    </w:p>
    <w:p w:rsidR="00DE59B0" w:rsidRDefault="00DE59B0" w:rsidP="00DE59B0">
      <w:pPr>
        <w:pStyle w:val="Ttulo1"/>
        <w:spacing w:before="92"/>
        <w:ind w:left="3458" w:right="3464" w:hanging="59"/>
        <w:jc w:val="center"/>
      </w:pPr>
      <w:r>
        <w:rPr>
          <w:rFonts w:ascii="Arial" w:hAnsi="Arial" w:cs="Arial"/>
          <w:color w:val="000000"/>
          <w:sz w:val="24"/>
          <w:szCs w:val="24"/>
        </w:rPr>
        <w:t>TÍTULO VIII DISPOSIÇÕES GERAIS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8"/>
        <w:jc w:val="both"/>
      </w:pPr>
      <w:r>
        <w:rPr>
          <w:rFonts w:ascii="Arial" w:hAnsi="Arial" w:cs="Arial"/>
          <w:b/>
          <w:bCs/>
          <w:color w:val="000000"/>
        </w:rPr>
        <w:t xml:space="preserve">Art. 22. </w:t>
      </w:r>
      <w:r>
        <w:rPr>
          <w:rFonts w:ascii="Arial" w:hAnsi="Arial" w:cs="Arial"/>
          <w:color w:val="000000"/>
        </w:rPr>
        <w:t xml:space="preserve">Somente farão jus ao Certificado de Iniciação Científica os discentes que, além do cumprimento de suas obrigações, tiverem seus relatórios e </w:t>
      </w:r>
      <w:r>
        <w:rPr>
          <w:rFonts w:ascii="Arial" w:hAnsi="Arial" w:cs="Arial"/>
          <w:color w:val="000000"/>
        </w:rPr>
        <w:lastRenderedPageBreak/>
        <w:t>trabalhos apresentados na Semana de Iniciação Científica e aprovados pelo Núcleo de Iniciação Científica e Extensão.</w:t>
      </w:r>
    </w:p>
    <w:p w:rsidR="00DE59B0" w:rsidRDefault="00DE59B0" w:rsidP="00DE59B0"/>
    <w:p w:rsidR="00DE59B0" w:rsidRDefault="00DE59B0" w:rsidP="00DE59B0">
      <w:pPr>
        <w:pStyle w:val="NormalWeb"/>
        <w:spacing w:before="0" w:beforeAutospacing="0" w:after="0" w:afterAutospacing="0"/>
        <w:ind w:left="102" w:right="116"/>
        <w:jc w:val="both"/>
      </w:pPr>
      <w:r>
        <w:rPr>
          <w:rFonts w:ascii="Arial" w:hAnsi="Arial" w:cs="Arial"/>
          <w:b/>
          <w:bCs/>
          <w:color w:val="000000"/>
        </w:rPr>
        <w:t xml:space="preserve">Art. 23. </w:t>
      </w:r>
      <w:r>
        <w:rPr>
          <w:rFonts w:ascii="Arial" w:hAnsi="Arial" w:cs="Arial"/>
          <w:color w:val="000000"/>
        </w:rPr>
        <w:t>Caberá ao Núcleo de Iniciação Científica e Extensão a emissão de certificados e declarações.</w:t>
      </w:r>
    </w:p>
    <w:p w:rsidR="00DE59B0" w:rsidRDefault="00DE59B0" w:rsidP="00DE59B0">
      <w:pPr>
        <w:spacing w:after="240"/>
      </w:pPr>
      <w:r>
        <w:br/>
      </w:r>
    </w:p>
    <w:p w:rsidR="00DE59B0" w:rsidRDefault="00DE59B0" w:rsidP="00DE59B0">
      <w:pPr>
        <w:pStyle w:val="NormalWeb"/>
        <w:spacing w:before="0" w:beforeAutospacing="0" w:after="0" w:afterAutospacing="0"/>
        <w:ind w:left="102" w:right="114"/>
        <w:jc w:val="both"/>
      </w:pPr>
      <w:r>
        <w:rPr>
          <w:rFonts w:ascii="Arial" w:hAnsi="Arial" w:cs="Arial"/>
          <w:b/>
          <w:bCs/>
          <w:color w:val="000000"/>
        </w:rPr>
        <w:t xml:space="preserve">Art. 24. </w:t>
      </w:r>
      <w:r>
        <w:rPr>
          <w:rFonts w:ascii="Arial" w:hAnsi="Arial" w:cs="Arial"/>
          <w:color w:val="000000"/>
        </w:rPr>
        <w:t>O Núcleo de Iniciação Científica e Extensão poderá, a qualquer tempo, suspender a concessão das Bolsas de Iniciação Científica desde que observadas as condições estabelecidas neste Regulamento.</w:t>
      </w:r>
    </w:p>
    <w:p w:rsidR="00711E7D" w:rsidRDefault="00711E7D" w:rsidP="00711E7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1E7D" w:rsidRDefault="00711E7D" w:rsidP="00711E7D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Brasília, junho de 2021,</w:t>
      </w:r>
    </w:p>
    <w:p w:rsidR="00711E7D" w:rsidRPr="00873A46" w:rsidRDefault="00711E7D" w:rsidP="00711E7D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Núcleo de Iniciação Científica e Extensão.</w:t>
      </w:r>
    </w:p>
    <w:p w:rsidR="00C41AF7" w:rsidRDefault="00C41AF7" w:rsidP="00711E7D">
      <w:pPr>
        <w:jc w:val="both"/>
        <w:rPr>
          <w:rFonts w:ascii="Arial" w:hAnsi="Arial" w:cs="Arial"/>
        </w:rPr>
      </w:pPr>
    </w:p>
    <w:sectPr w:rsidR="00C41AF7" w:rsidSect="00C41AF7">
      <w:headerReference w:type="default" r:id="rId24"/>
      <w:headerReference w:type="first" r:id="rId25"/>
      <w:pgSz w:w="11906" w:h="16838"/>
      <w:pgMar w:top="1701" w:right="1701" w:bottom="2552" w:left="1701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947" w:rsidRDefault="00E21947" w:rsidP="009C0D8F">
      <w:pPr>
        <w:spacing w:after="0" w:line="240" w:lineRule="auto"/>
      </w:pPr>
      <w:r>
        <w:separator/>
      </w:r>
    </w:p>
  </w:endnote>
  <w:endnote w:type="continuationSeparator" w:id="0">
    <w:p w:rsidR="00E21947" w:rsidRDefault="00E21947" w:rsidP="009C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Black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947" w:rsidRDefault="00E21947" w:rsidP="009C0D8F">
      <w:pPr>
        <w:spacing w:after="0" w:line="240" w:lineRule="auto"/>
      </w:pPr>
      <w:r>
        <w:separator/>
      </w:r>
    </w:p>
  </w:footnote>
  <w:footnote w:type="continuationSeparator" w:id="0">
    <w:p w:rsidR="00E21947" w:rsidRDefault="00E21947" w:rsidP="009C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69" w:rsidRDefault="00E14A4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057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D8F" w:rsidRDefault="009C0D8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5427" cy="106775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EL-TIMBRADO-MEDICINA---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2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EB0"/>
    <w:multiLevelType w:val="hybridMultilevel"/>
    <w:tmpl w:val="B27EFE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738"/>
    <w:multiLevelType w:val="hybridMultilevel"/>
    <w:tmpl w:val="B296930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3D6DF0"/>
    <w:multiLevelType w:val="hybridMultilevel"/>
    <w:tmpl w:val="434AE886"/>
    <w:lvl w:ilvl="0" w:tplc="D8F2521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7794"/>
    <w:multiLevelType w:val="hybridMultilevel"/>
    <w:tmpl w:val="811224E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05B87"/>
    <w:multiLevelType w:val="multilevel"/>
    <w:tmpl w:val="38E6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034FB"/>
    <w:multiLevelType w:val="hybridMultilevel"/>
    <w:tmpl w:val="79B47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FD4"/>
    <w:multiLevelType w:val="multilevel"/>
    <w:tmpl w:val="9032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54C7B"/>
    <w:multiLevelType w:val="hybridMultilevel"/>
    <w:tmpl w:val="B77821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E73"/>
    <w:multiLevelType w:val="hybridMultilevel"/>
    <w:tmpl w:val="53BCCD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15823"/>
    <w:multiLevelType w:val="hybridMultilevel"/>
    <w:tmpl w:val="FEF008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C1203"/>
    <w:multiLevelType w:val="hybridMultilevel"/>
    <w:tmpl w:val="5CEAF2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36239"/>
    <w:multiLevelType w:val="multilevel"/>
    <w:tmpl w:val="054C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E43C1"/>
    <w:multiLevelType w:val="multilevel"/>
    <w:tmpl w:val="5D120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 w15:restartNumberingAfterBreak="0">
    <w:nsid w:val="631F581E"/>
    <w:multiLevelType w:val="multilevel"/>
    <w:tmpl w:val="1200D4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9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14" w15:restartNumberingAfterBreak="0">
    <w:nsid w:val="636E2DE9"/>
    <w:multiLevelType w:val="hybridMultilevel"/>
    <w:tmpl w:val="84FA0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B02B3"/>
    <w:multiLevelType w:val="hybridMultilevel"/>
    <w:tmpl w:val="EFBE0472"/>
    <w:lvl w:ilvl="0" w:tplc="C56C712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5B4638"/>
    <w:multiLevelType w:val="hybridMultilevel"/>
    <w:tmpl w:val="3A52E4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23A5D"/>
    <w:multiLevelType w:val="multilevel"/>
    <w:tmpl w:val="7C06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C1F5E"/>
    <w:multiLevelType w:val="multilevel"/>
    <w:tmpl w:val="5E9ABAF6"/>
    <w:lvl w:ilvl="0">
      <w:start w:val="8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6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33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10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174" w:hanging="1800"/>
      </w:pPr>
      <w:rPr>
        <w:rFonts w:hint="default"/>
        <w:b w:val="0"/>
      </w:rPr>
    </w:lvl>
  </w:abstractNum>
  <w:abstractNum w:abstractNumId="19" w15:restartNumberingAfterBreak="0">
    <w:nsid w:val="75952565"/>
    <w:multiLevelType w:val="hybridMultilevel"/>
    <w:tmpl w:val="984C05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13"/>
  </w:num>
  <w:num w:numId="5">
    <w:abstractNumId w:val="9"/>
  </w:num>
  <w:num w:numId="6">
    <w:abstractNumId w:val="15"/>
  </w:num>
  <w:num w:numId="7">
    <w:abstractNumId w:val="14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  <w:num w:numId="13">
    <w:abstractNumId w:val="16"/>
  </w:num>
  <w:num w:numId="14">
    <w:abstractNumId w:val="19"/>
  </w:num>
  <w:num w:numId="15">
    <w:abstractNumId w:val="8"/>
  </w:num>
  <w:num w:numId="16">
    <w:abstractNumId w:val="0"/>
  </w:num>
  <w:num w:numId="17">
    <w:abstractNumId w:val="17"/>
    <w:lvlOverride w:ilvl="0">
      <w:lvl w:ilvl="0">
        <w:numFmt w:val="upperRoman"/>
        <w:lvlText w:val="%1."/>
        <w:lvlJc w:val="right"/>
      </w:lvl>
    </w:lvlOverride>
  </w:num>
  <w:num w:numId="18">
    <w:abstractNumId w:val="11"/>
    <w:lvlOverride w:ilvl="0">
      <w:lvl w:ilvl="0">
        <w:numFmt w:val="upperRoman"/>
        <w:lvlText w:val="%1."/>
        <w:lvlJc w:val="right"/>
      </w:lvl>
    </w:lvlOverride>
  </w:num>
  <w:num w:numId="19">
    <w:abstractNumId w:val="6"/>
    <w:lvlOverride w:ilvl="0">
      <w:lvl w:ilvl="0">
        <w:numFmt w:val="upperRoman"/>
        <w:lvlText w:val="%1."/>
        <w:lvlJc w:val="right"/>
      </w:lvl>
    </w:lvlOverride>
  </w:num>
  <w:num w:numId="20">
    <w:abstractNumId w:val="4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8F"/>
    <w:rsid w:val="001E1AE5"/>
    <w:rsid w:val="003224E4"/>
    <w:rsid w:val="00522472"/>
    <w:rsid w:val="005A0816"/>
    <w:rsid w:val="00711E7D"/>
    <w:rsid w:val="00823F4B"/>
    <w:rsid w:val="0082466E"/>
    <w:rsid w:val="00921AD4"/>
    <w:rsid w:val="009617B8"/>
    <w:rsid w:val="009C0799"/>
    <w:rsid w:val="009C0D8F"/>
    <w:rsid w:val="009E0B69"/>
    <w:rsid w:val="00A60386"/>
    <w:rsid w:val="00AA7872"/>
    <w:rsid w:val="00B76129"/>
    <w:rsid w:val="00C41AF7"/>
    <w:rsid w:val="00DE4AC1"/>
    <w:rsid w:val="00DE59B0"/>
    <w:rsid w:val="00E14A48"/>
    <w:rsid w:val="00E21947"/>
    <w:rsid w:val="00E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2CAFE"/>
  <w15:chartTrackingRefBased/>
  <w15:docId w15:val="{41FAC68B-F900-46FC-A5E4-9DF3873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D8F"/>
  </w:style>
  <w:style w:type="paragraph" w:styleId="Ttulo1">
    <w:name w:val="heading 1"/>
    <w:basedOn w:val="Normal"/>
    <w:next w:val="Normal"/>
    <w:link w:val="Ttulo1Char"/>
    <w:qFormat/>
    <w:rsid w:val="008246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7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0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D8F"/>
  </w:style>
  <w:style w:type="paragraph" w:styleId="Rodap">
    <w:name w:val="footer"/>
    <w:basedOn w:val="Normal"/>
    <w:link w:val="RodapChar"/>
    <w:uiPriority w:val="99"/>
    <w:unhideWhenUsed/>
    <w:rsid w:val="009C0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D8F"/>
  </w:style>
  <w:style w:type="character" w:styleId="Hyperlink">
    <w:name w:val="Hyperlink"/>
    <w:uiPriority w:val="99"/>
    <w:unhideWhenUsed/>
    <w:rsid w:val="00C41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A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AF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2466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824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Sumrio1">
    <w:name w:val="toc 1"/>
    <w:basedOn w:val="Normal"/>
    <w:next w:val="Normal"/>
    <w:autoRedefine/>
    <w:uiPriority w:val="39"/>
    <w:unhideWhenUsed/>
    <w:rsid w:val="005A0816"/>
    <w:pPr>
      <w:tabs>
        <w:tab w:val="right" w:leader="dot" w:pos="9395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7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17B8"/>
    <w:rPr>
      <w:b/>
      <w:bCs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711E7D"/>
    <w:pPr>
      <w:spacing w:after="100"/>
      <w:ind w:left="220"/>
    </w:pPr>
  </w:style>
  <w:style w:type="paragraph" w:styleId="Corpodetexto">
    <w:name w:val="Body Text"/>
    <w:basedOn w:val="Normal"/>
    <w:link w:val="CorpodetextoChar"/>
    <w:rsid w:val="00711E7D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11E7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pple-tab-span">
    <w:name w:val="apple-tab-span"/>
    <w:basedOn w:val="Fontepargpadro"/>
    <w:rsid w:val="00DE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VtvJ9LmHo1Ii1p0QwW1ubzA1mCpUwyM/edit" TargetMode="External"/><Relationship Id="rId13" Type="http://schemas.openxmlformats.org/officeDocument/2006/relationships/hyperlink" Target="https://docs.google.com/document/d/1UVtvJ9LmHo1Ii1p0QwW1ubzA1mCpUwyM/edit" TargetMode="External"/><Relationship Id="rId18" Type="http://schemas.openxmlformats.org/officeDocument/2006/relationships/hyperlink" Target="https://docs.google.com/document/d/1UVtvJ9LmHo1Ii1p0QwW1ubzA1mCpUwyM/ed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UVtvJ9LmHo1Ii1p0QwW1ubzA1mCpUwyM/ed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UVtvJ9LmHo1Ii1p0QwW1ubzA1mCpUwyM/edit" TargetMode="External"/><Relationship Id="rId17" Type="http://schemas.openxmlformats.org/officeDocument/2006/relationships/hyperlink" Target="https://docs.google.com/document/d/1UVtvJ9LmHo1Ii1p0QwW1ubzA1mCpUwyM/edit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UVtvJ9LmHo1Ii1p0QwW1ubzA1mCpUwyM/edit" TargetMode="External"/><Relationship Id="rId20" Type="http://schemas.openxmlformats.org/officeDocument/2006/relationships/hyperlink" Target="https://docs.google.com/document/d/1UVtvJ9LmHo1Ii1p0QwW1ubzA1mCpUwyM/ed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UVtvJ9LmHo1Ii1p0QwW1ubzA1mCpUwyM/edi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UVtvJ9LmHo1Ii1p0QwW1ubzA1mCpUwyM/edit" TargetMode="External"/><Relationship Id="rId23" Type="http://schemas.openxmlformats.org/officeDocument/2006/relationships/hyperlink" Target="https://docs.google.com/document/d/1UVtvJ9LmHo1Ii1p0QwW1ubzA1mCpUwyM/edit" TargetMode="External"/><Relationship Id="rId10" Type="http://schemas.openxmlformats.org/officeDocument/2006/relationships/hyperlink" Target="https://docs.google.com/document/d/1UVtvJ9LmHo1Ii1p0QwW1ubzA1mCpUwyM/edit" TargetMode="External"/><Relationship Id="rId19" Type="http://schemas.openxmlformats.org/officeDocument/2006/relationships/hyperlink" Target="https://docs.google.com/document/d/1UVtvJ9LmHo1Ii1p0QwW1ubzA1mCpUwyM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UVtvJ9LmHo1Ii1p0QwW1ubzA1mCpUwyM/edit" TargetMode="External"/><Relationship Id="rId14" Type="http://schemas.openxmlformats.org/officeDocument/2006/relationships/hyperlink" Target="https://docs.google.com/document/d/1UVtvJ9LmHo1Ii1p0QwW1ubzA1mCpUwyM/edit" TargetMode="External"/><Relationship Id="rId22" Type="http://schemas.openxmlformats.org/officeDocument/2006/relationships/hyperlink" Target="https://docs.google.com/document/d/1UVtvJ9LmHo1Ii1p0QwW1ubzA1mCpUwyM/edi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2531-7E83-4152-A18C-BF9718AE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8511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UNICEPLAC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Gabriel Costa Plaza</dc:creator>
  <cp:keywords/>
  <dc:description/>
  <cp:lastModifiedBy>LIZIA LENZA CAMPOS</cp:lastModifiedBy>
  <cp:revision>2</cp:revision>
  <cp:lastPrinted>2023-08-30T17:56:00Z</cp:lastPrinted>
  <dcterms:created xsi:type="dcterms:W3CDTF">2023-10-06T13:47:00Z</dcterms:created>
  <dcterms:modified xsi:type="dcterms:W3CDTF">2023-10-06T13:47:00Z</dcterms:modified>
</cp:coreProperties>
</file>