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C016" w14:textId="1114A00E" w:rsidR="00016ADC" w:rsidRPr="00D2517A" w:rsidRDefault="00321961" w:rsidP="0005473A">
      <w:pPr>
        <w:spacing w:line="360" w:lineRule="auto"/>
        <w:jc w:val="center"/>
        <w:rPr>
          <w:rFonts w:ascii="Arial" w:hAnsi="Arial" w:cs="Arial"/>
          <w:sz w:val="24"/>
          <w:szCs w:val="24"/>
        </w:rPr>
      </w:pPr>
      <w:r w:rsidRPr="00D2517A">
        <w:rPr>
          <w:rFonts w:ascii="Arial" w:hAnsi="Arial" w:cs="Arial"/>
          <w:sz w:val="24"/>
          <w:szCs w:val="24"/>
        </w:rPr>
        <w:t>NÚCLEO DE INICIAÇÃO CIENTÍFICA E EXTENSÃO</w:t>
      </w:r>
    </w:p>
    <w:p w14:paraId="5F4CFED8" w14:textId="27D9826E" w:rsidR="00321961" w:rsidRPr="00D2517A" w:rsidRDefault="00321961" w:rsidP="0005473A">
      <w:pPr>
        <w:spacing w:line="360" w:lineRule="auto"/>
        <w:jc w:val="center"/>
        <w:rPr>
          <w:rFonts w:ascii="Arial" w:hAnsi="Arial" w:cs="Arial"/>
          <w:sz w:val="24"/>
          <w:szCs w:val="24"/>
        </w:rPr>
      </w:pPr>
    </w:p>
    <w:p w14:paraId="5E6D8742" w14:textId="2AEACBE4" w:rsidR="00321961" w:rsidRPr="00D2517A" w:rsidRDefault="00321961" w:rsidP="0005473A">
      <w:pPr>
        <w:spacing w:line="360" w:lineRule="auto"/>
        <w:jc w:val="center"/>
        <w:rPr>
          <w:rFonts w:ascii="Arial" w:hAnsi="Arial" w:cs="Arial"/>
          <w:sz w:val="24"/>
          <w:szCs w:val="24"/>
        </w:rPr>
      </w:pPr>
    </w:p>
    <w:p w14:paraId="0C9CA64C" w14:textId="70A47B7C" w:rsidR="00321961" w:rsidRPr="00D2517A" w:rsidRDefault="00321961" w:rsidP="0005473A">
      <w:pPr>
        <w:spacing w:line="360" w:lineRule="auto"/>
        <w:jc w:val="center"/>
        <w:rPr>
          <w:rFonts w:ascii="Arial" w:hAnsi="Arial" w:cs="Arial"/>
          <w:sz w:val="24"/>
          <w:szCs w:val="24"/>
        </w:rPr>
      </w:pPr>
    </w:p>
    <w:p w14:paraId="712247FE" w14:textId="4B30D688" w:rsidR="00321961" w:rsidRPr="00D2517A" w:rsidRDefault="00321961" w:rsidP="0005473A">
      <w:pPr>
        <w:spacing w:line="360" w:lineRule="auto"/>
        <w:jc w:val="center"/>
        <w:rPr>
          <w:rFonts w:ascii="Arial" w:hAnsi="Arial" w:cs="Arial"/>
          <w:sz w:val="24"/>
          <w:szCs w:val="24"/>
        </w:rPr>
      </w:pPr>
    </w:p>
    <w:p w14:paraId="2BA2F19B" w14:textId="251B84C0" w:rsidR="00321961" w:rsidRPr="00D2517A" w:rsidRDefault="00321961" w:rsidP="0005473A">
      <w:pPr>
        <w:spacing w:line="360" w:lineRule="auto"/>
        <w:jc w:val="center"/>
        <w:rPr>
          <w:rFonts w:ascii="Arial" w:hAnsi="Arial" w:cs="Arial"/>
          <w:sz w:val="24"/>
          <w:szCs w:val="24"/>
        </w:rPr>
      </w:pPr>
    </w:p>
    <w:p w14:paraId="2BC0917E" w14:textId="159A5D27" w:rsidR="00321961" w:rsidRPr="00D2517A" w:rsidRDefault="00321961" w:rsidP="0005473A">
      <w:pPr>
        <w:spacing w:line="360" w:lineRule="auto"/>
        <w:jc w:val="center"/>
        <w:rPr>
          <w:rFonts w:ascii="Arial" w:hAnsi="Arial" w:cs="Arial"/>
          <w:sz w:val="24"/>
          <w:szCs w:val="24"/>
        </w:rPr>
      </w:pPr>
    </w:p>
    <w:p w14:paraId="5DF4547E" w14:textId="015A4FE0" w:rsidR="00321961" w:rsidRPr="00D2517A" w:rsidRDefault="00321961" w:rsidP="0005473A">
      <w:pPr>
        <w:spacing w:line="360" w:lineRule="auto"/>
        <w:jc w:val="center"/>
        <w:rPr>
          <w:rFonts w:ascii="Arial" w:hAnsi="Arial" w:cs="Arial"/>
          <w:sz w:val="24"/>
          <w:szCs w:val="24"/>
        </w:rPr>
      </w:pPr>
    </w:p>
    <w:p w14:paraId="00B6FFA6" w14:textId="077A2A6C" w:rsidR="00321961" w:rsidRPr="00D2517A" w:rsidRDefault="00321961" w:rsidP="0005473A">
      <w:pPr>
        <w:spacing w:line="360" w:lineRule="auto"/>
        <w:jc w:val="center"/>
        <w:rPr>
          <w:rFonts w:ascii="Arial" w:hAnsi="Arial" w:cs="Arial"/>
          <w:sz w:val="24"/>
          <w:szCs w:val="24"/>
        </w:rPr>
      </w:pPr>
    </w:p>
    <w:p w14:paraId="74BA292A" w14:textId="24CA1D1A" w:rsidR="00321961" w:rsidRPr="00D2517A" w:rsidRDefault="00321961" w:rsidP="0005473A">
      <w:pPr>
        <w:spacing w:line="360" w:lineRule="auto"/>
        <w:jc w:val="center"/>
        <w:rPr>
          <w:rFonts w:ascii="Arial" w:hAnsi="Arial" w:cs="Arial"/>
          <w:sz w:val="24"/>
          <w:szCs w:val="24"/>
        </w:rPr>
      </w:pPr>
    </w:p>
    <w:p w14:paraId="78CB3E17" w14:textId="2819FBC8" w:rsidR="00321961" w:rsidRPr="00D2517A" w:rsidRDefault="00321961" w:rsidP="0005473A">
      <w:pPr>
        <w:spacing w:line="360" w:lineRule="auto"/>
        <w:jc w:val="center"/>
        <w:rPr>
          <w:rFonts w:ascii="Arial" w:hAnsi="Arial" w:cs="Arial"/>
          <w:sz w:val="24"/>
          <w:szCs w:val="24"/>
        </w:rPr>
      </w:pPr>
    </w:p>
    <w:p w14:paraId="07DCF237" w14:textId="4244D131" w:rsidR="00321961" w:rsidRPr="00D2517A" w:rsidRDefault="00321961" w:rsidP="0005473A">
      <w:pPr>
        <w:spacing w:line="360" w:lineRule="auto"/>
        <w:jc w:val="center"/>
        <w:rPr>
          <w:rFonts w:ascii="Arial" w:hAnsi="Arial" w:cs="Arial"/>
          <w:sz w:val="24"/>
          <w:szCs w:val="24"/>
        </w:rPr>
      </w:pPr>
    </w:p>
    <w:p w14:paraId="651A1AE4" w14:textId="69E98436" w:rsidR="00321961" w:rsidRPr="00D2517A" w:rsidRDefault="00321961" w:rsidP="0005473A">
      <w:pPr>
        <w:spacing w:line="360" w:lineRule="auto"/>
        <w:jc w:val="center"/>
        <w:rPr>
          <w:rFonts w:ascii="Arial" w:hAnsi="Arial" w:cs="Arial"/>
          <w:sz w:val="24"/>
          <w:szCs w:val="24"/>
        </w:rPr>
      </w:pPr>
      <w:r w:rsidRPr="00D2517A">
        <w:rPr>
          <w:rFonts w:ascii="Arial" w:hAnsi="Arial" w:cs="Arial"/>
          <w:sz w:val="24"/>
          <w:szCs w:val="24"/>
        </w:rPr>
        <w:t xml:space="preserve">POLÍTICA DE </w:t>
      </w:r>
      <w:r w:rsidR="00F320BF">
        <w:rPr>
          <w:rFonts w:ascii="Arial" w:hAnsi="Arial" w:cs="Arial"/>
          <w:sz w:val="24"/>
          <w:szCs w:val="24"/>
        </w:rPr>
        <w:t xml:space="preserve">INICENTIVO À PESQUISA E PRODUÇÃO </w:t>
      </w:r>
      <w:r w:rsidR="002A3532">
        <w:rPr>
          <w:rFonts w:ascii="Arial" w:hAnsi="Arial" w:cs="Arial"/>
          <w:sz w:val="24"/>
          <w:szCs w:val="24"/>
        </w:rPr>
        <w:t xml:space="preserve">CIENTÍFICA </w:t>
      </w:r>
      <w:r w:rsidR="002A3532" w:rsidRPr="00D2517A">
        <w:rPr>
          <w:rFonts w:ascii="Arial" w:hAnsi="Arial" w:cs="Arial"/>
          <w:sz w:val="24"/>
          <w:szCs w:val="24"/>
        </w:rPr>
        <w:t>DO</w:t>
      </w:r>
      <w:r w:rsidRPr="00D2517A">
        <w:rPr>
          <w:rFonts w:ascii="Arial" w:hAnsi="Arial" w:cs="Arial"/>
          <w:sz w:val="24"/>
          <w:szCs w:val="24"/>
        </w:rPr>
        <w:t xml:space="preserve"> CENTRO UNIVERSITÁRIO DO PLANALTO CENTRAL APPARECIDO DOS SANTOS - UNICEPLAC</w:t>
      </w:r>
    </w:p>
    <w:p w14:paraId="5A6554C7" w14:textId="77777777" w:rsidR="00016ADC" w:rsidRPr="00D2517A" w:rsidRDefault="00016ADC" w:rsidP="00016ADC">
      <w:pPr>
        <w:rPr>
          <w:rFonts w:ascii="Arial" w:hAnsi="Arial" w:cs="Arial"/>
          <w:sz w:val="24"/>
          <w:szCs w:val="24"/>
        </w:rPr>
      </w:pPr>
    </w:p>
    <w:p w14:paraId="434E7E4B" w14:textId="77777777" w:rsidR="00016ADC" w:rsidRPr="00D2517A" w:rsidRDefault="00016ADC" w:rsidP="00016ADC">
      <w:pPr>
        <w:rPr>
          <w:rFonts w:ascii="Arial" w:hAnsi="Arial" w:cs="Arial"/>
          <w:sz w:val="24"/>
          <w:szCs w:val="24"/>
        </w:rPr>
      </w:pPr>
    </w:p>
    <w:p w14:paraId="51354571" w14:textId="77777777" w:rsidR="00016ADC" w:rsidRPr="00D2517A" w:rsidRDefault="00016ADC" w:rsidP="00016ADC">
      <w:pPr>
        <w:rPr>
          <w:rFonts w:ascii="Arial" w:hAnsi="Arial" w:cs="Arial"/>
          <w:sz w:val="24"/>
          <w:szCs w:val="24"/>
        </w:rPr>
      </w:pPr>
    </w:p>
    <w:p w14:paraId="75A52CC5" w14:textId="77777777" w:rsidR="00016ADC" w:rsidRPr="00016ADC" w:rsidRDefault="00016ADC" w:rsidP="00016ADC">
      <w:pPr>
        <w:rPr>
          <w:sz w:val="24"/>
          <w:szCs w:val="24"/>
        </w:rPr>
      </w:pPr>
    </w:p>
    <w:p w14:paraId="6A8996B6" w14:textId="77777777" w:rsidR="00016ADC" w:rsidRPr="00016ADC" w:rsidRDefault="00016ADC" w:rsidP="00016ADC">
      <w:pPr>
        <w:rPr>
          <w:sz w:val="24"/>
          <w:szCs w:val="24"/>
        </w:rPr>
      </w:pPr>
    </w:p>
    <w:p w14:paraId="156AC068" w14:textId="77777777" w:rsidR="00016ADC" w:rsidRPr="00016ADC" w:rsidRDefault="00016ADC" w:rsidP="00016ADC">
      <w:pPr>
        <w:rPr>
          <w:sz w:val="24"/>
          <w:szCs w:val="24"/>
        </w:rPr>
      </w:pPr>
    </w:p>
    <w:p w14:paraId="081D16A5" w14:textId="77777777" w:rsidR="00016ADC" w:rsidRPr="00016ADC" w:rsidRDefault="00016ADC" w:rsidP="00016ADC">
      <w:pPr>
        <w:rPr>
          <w:sz w:val="24"/>
          <w:szCs w:val="24"/>
        </w:rPr>
      </w:pPr>
    </w:p>
    <w:p w14:paraId="7B74E998" w14:textId="5EFA5E4E" w:rsidR="00016ADC" w:rsidRDefault="00016ADC" w:rsidP="00016ADC">
      <w:pPr>
        <w:rPr>
          <w:sz w:val="24"/>
          <w:szCs w:val="24"/>
        </w:rPr>
      </w:pPr>
    </w:p>
    <w:p w14:paraId="21031935" w14:textId="618CA007" w:rsidR="0000283E" w:rsidRDefault="0000283E" w:rsidP="00321961">
      <w:pPr>
        <w:tabs>
          <w:tab w:val="left" w:pos="5520"/>
        </w:tabs>
        <w:jc w:val="center"/>
        <w:rPr>
          <w:sz w:val="24"/>
          <w:szCs w:val="24"/>
        </w:rPr>
      </w:pPr>
    </w:p>
    <w:p w14:paraId="6AE427B9" w14:textId="4DD4D5B9" w:rsidR="00321961" w:rsidRDefault="00321961" w:rsidP="00321961">
      <w:pPr>
        <w:tabs>
          <w:tab w:val="left" w:pos="5520"/>
        </w:tabs>
        <w:jc w:val="center"/>
        <w:rPr>
          <w:sz w:val="24"/>
          <w:szCs w:val="24"/>
        </w:rPr>
      </w:pPr>
    </w:p>
    <w:p w14:paraId="7917FB3C" w14:textId="280E359E" w:rsidR="00321961" w:rsidRDefault="00321961" w:rsidP="00321961">
      <w:pPr>
        <w:tabs>
          <w:tab w:val="left" w:pos="5520"/>
        </w:tabs>
        <w:jc w:val="center"/>
        <w:rPr>
          <w:sz w:val="24"/>
          <w:szCs w:val="24"/>
        </w:rPr>
      </w:pPr>
    </w:p>
    <w:p w14:paraId="442BBBF3" w14:textId="5CD6330A" w:rsidR="00321961" w:rsidRDefault="00321961" w:rsidP="00321961">
      <w:pPr>
        <w:tabs>
          <w:tab w:val="left" w:pos="5520"/>
        </w:tabs>
        <w:jc w:val="center"/>
        <w:rPr>
          <w:sz w:val="24"/>
          <w:szCs w:val="24"/>
        </w:rPr>
      </w:pPr>
    </w:p>
    <w:p w14:paraId="2070F7B4" w14:textId="28DB6B8A" w:rsidR="00321961" w:rsidRDefault="00321961" w:rsidP="00321961">
      <w:pPr>
        <w:tabs>
          <w:tab w:val="left" w:pos="5520"/>
        </w:tabs>
        <w:jc w:val="center"/>
        <w:rPr>
          <w:sz w:val="24"/>
          <w:szCs w:val="24"/>
        </w:rPr>
      </w:pPr>
    </w:p>
    <w:p w14:paraId="04B95AFD" w14:textId="55E444D2" w:rsidR="00321961" w:rsidRDefault="00321961" w:rsidP="00321961">
      <w:pPr>
        <w:tabs>
          <w:tab w:val="left" w:pos="5520"/>
        </w:tabs>
        <w:jc w:val="center"/>
        <w:rPr>
          <w:sz w:val="24"/>
          <w:szCs w:val="24"/>
        </w:rPr>
      </w:pPr>
    </w:p>
    <w:p w14:paraId="31310CDF" w14:textId="41C7A605" w:rsidR="00321961" w:rsidRDefault="00321961" w:rsidP="00321961">
      <w:pPr>
        <w:tabs>
          <w:tab w:val="left" w:pos="5520"/>
        </w:tabs>
        <w:jc w:val="center"/>
        <w:rPr>
          <w:sz w:val="24"/>
          <w:szCs w:val="24"/>
        </w:rPr>
      </w:pPr>
    </w:p>
    <w:p w14:paraId="2338F3F2" w14:textId="006FB654" w:rsidR="00321961" w:rsidRPr="00D2517A" w:rsidRDefault="00321961" w:rsidP="00321961">
      <w:pPr>
        <w:tabs>
          <w:tab w:val="left" w:pos="5520"/>
        </w:tabs>
        <w:jc w:val="center"/>
        <w:rPr>
          <w:rFonts w:ascii="Arial" w:hAnsi="Arial" w:cs="Arial"/>
          <w:sz w:val="24"/>
          <w:szCs w:val="24"/>
        </w:rPr>
      </w:pPr>
      <w:r w:rsidRPr="00D2517A">
        <w:rPr>
          <w:rFonts w:ascii="Arial" w:hAnsi="Arial" w:cs="Arial"/>
          <w:sz w:val="24"/>
          <w:szCs w:val="24"/>
        </w:rPr>
        <w:t>GAMA – DF</w:t>
      </w:r>
    </w:p>
    <w:p w14:paraId="422C5EAA" w14:textId="5383CE68" w:rsidR="00321961" w:rsidRPr="00D2517A" w:rsidRDefault="00321961" w:rsidP="00321961">
      <w:pPr>
        <w:tabs>
          <w:tab w:val="left" w:pos="5520"/>
        </w:tabs>
        <w:jc w:val="center"/>
        <w:rPr>
          <w:rFonts w:ascii="Arial" w:hAnsi="Arial" w:cs="Arial"/>
          <w:sz w:val="24"/>
          <w:szCs w:val="24"/>
        </w:rPr>
      </w:pPr>
      <w:r w:rsidRPr="00D2517A">
        <w:rPr>
          <w:rFonts w:ascii="Arial" w:hAnsi="Arial" w:cs="Arial"/>
          <w:sz w:val="24"/>
          <w:szCs w:val="24"/>
        </w:rPr>
        <w:t>202</w:t>
      </w:r>
      <w:r w:rsidR="00E5367F">
        <w:rPr>
          <w:rFonts w:ascii="Arial" w:hAnsi="Arial" w:cs="Arial"/>
          <w:sz w:val="24"/>
          <w:szCs w:val="24"/>
        </w:rPr>
        <w:t>3</w:t>
      </w:r>
    </w:p>
    <w:p w14:paraId="38397E36" w14:textId="10ABB057" w:rsidR="00321961" w:rsidRPr="00D2517A" w:rsidRDefault="00321961" w:rsidP="00321961">
      <w:pPr>
        <w:tabs>
          <w:tab w:val="left" w:pos="5520"/>
        </w:tabs>
        <w:jc w:val="center"/>
        <w:rPr>
          <w:rFonts w:ascii="Arial" w:hAnsi="Arial" w:cs="Arial"/>
          <w:sz w:val="24"/>
          <w:szCs w:val="24"/>
        </w:rPr>
      </w:pPr>
    </w:p>
    <w:p w14:paraId="7B5AA562" w14:textId="77777777" w:rsidR="00321961" w:rsidRDefault="00321961" w:rsidP="00321961">
      <w:pPr>
        <w:tabs>
          <w:tab w:val="left" w:pos="5520"/>
        </w:tabs>
        <w:jc w:val="center"/>
      </w:pPr>
    </w:p>
    <w:p w14:paraId="71C649DB" w14:textId="348DEC5D" w:rsidR="00321961" w:rsidRPr="00D2517A" w:rsidRDefault="00321961" w:rsidP="00321961">
      <w:pPr>
        <w:tabs>
          <w:tab w:val="left" w:pos="5520"/>
        </w:tabs>
        <w:jc w:val="center"/>
        <w:rPr>
          <w:rFonts w:ascii="Arial" w:hAnsi="Arial" w:cs="Arial"/>
          <w:sz w:val="24"/>
          <w:szCs w:val="24"/>
        </w:rPr>
      </w:pPr>
      <w:r w:rsidRPr="00D2517A">
        <w:rPr>
          <w:rFonts w:ascii="Arial" w:hAnsi="Arial" w:cs="Arial"/>
          <w:sz w:val="24"/>
          <w:szCs w:val="24"/>
        </w:rPr>
        <w:t>SUMÁRIO</w:t>
      </w:r>
    </w:p>
    <w:p w14:paraId="75050434" w14:textId="77777777" w:rsidR="00321961" w:rsidRPr="00D2517A" w:rsidRDefault="00321961" w:rsidP="00321961">
      <w:pPr>
        <w:tabs>
          <w:tab w:val="left" w:pos="5520"/>
        </w:tabs>
        <w:jc w:val="center"/>
        <w:rPr>
          <w:rFonts w:ascii="Arial" w:hAnsi="Arial" w:cs="Arial"/>
          <w:sz w:val="24"/>
          <w:szCs w:val="24"/>
        </w:rPr>
      </w:pPr>
    </w:p>
    <w:p w14:paraId="19FA5E27" w14:textId="77777777" w:rsidR="00321961" w:rsidRPr="00D2517A" w:rsidRDefault="00321961" w:rsidP="00321961">
      <w:pPr>
        <w:tabs>
          <w:tab w:val="left" w:pos="5520"/>
        </w:tabs>
        <w:jc w:val="center"/>
        <w:rPr>
          <w:rFonts w:ascii="Arial" w:hAnsi="Arial" w:cs="Arial"/>
          <w:sz w:val="24"/>
          <w:szCs w:val="24"/>
        </w:rPr>
      </w:pPr>
    </w:p>
    <w:p w14:paraId="13C252FC" w14:textId="77777777" w:rsidR="00321961" w:rsidRPr="00D2517A" w:rsidRDefault="00321961" w:rsidP="00321961">
      <w:pPr>
        <w:tabs>
          <w:tab w:val="left" w:pos="5520"/>
        </w:tabs>
        <w:jc w:val="center"/>
        <w:rPr>
          <w:rFonts w:ascii="Arial" w:hAnsi="Arial" w:cs="Arial"/>
          <w:sz w:val="24"/>
          <w:szCs w:val="24"/>
        </w:rPr>
      </w:pPr>
    </w:p>
    <w:p w14:paraId="0A6BF34E" w14:textId="4261FF6F" w:rsidR="00321961" w:rsidRPr="00D2517A" w:rsidRDefault="00321961" w:rsidP="00D2517A">
      <w:pPr>
        <w:tabs>
          <w:tab w:val="left" w:pos="5520"/>
        </w:tabs>
        <w:jc w:val="both"/>
        <w:rPr>
          <w:rFonts w:ascii="Arial" w:hAnsi="Arial" w:cs="Arial"/>
          <w:sz w:val="24"/>
          <w:szCs w:val="24"/>
        </w:rPr>
      </w:pPr>
      <w:r w:rsidRPr="00D2517A">
        <w:rPr>
          <w:rFonts w:ascii="Arial" w:hAnsi="Arial" w:cs="Arial"/>
          <w:sz w:val="24"/>
          <w:szCs w:val="24"/>
        </w:rPr>
        <w:t>1. APRESENTAÇÃO..............................................................................................</w:t>
      </w:r>
      <w:r w:rsidR="00D2517A">
        <w:rPr>
          <w:rFonts w:ascii="Arial" w:hAnsi="Arial" w:cs="Arial"/>
          <w:sz w:val="24"/>
          <w:szCs w:val="24"/>
        </w:rPr>
        <w:t>...</w:t>
      </w:r>
      <w:r w:rsidRPr="00D2517A">
        <w:rPr>
          <w:rFonts w:ascii="Arial" w:hAnsi="Arial" w:cs="Arial"/>
          <w:sz w:val="24"/>
          <w:szCs w:val="24"/>
        </w:rPr>
        <w:t>... 0</w:t>
      </w:r>
      <w:r w:rsidR="00037F71">
        <w:rPr>
          <w:rFonts w:ascii="Arial" w:hAnsi="Arial" w:cs="Arial"/>
          <w:sz w:val="24"/>
          <w:szCs w:val="24"/>
        </w:rPr>
        <w:t>3</w:t>
      </w:r>
      <w:r w:rsidRPr="00D2517A">
        <w:rPr>
          <w:rFonts w:ascii="Arial" w:hAnsi="Arial" w:cs="Arial"/>
          <w:sz w:val="24"/>
          <w:szCs w:val="24"/>
        </w:rPr>
        <w:t xml:space="preserve"> </w:t>
      </w:r>
    </w:p>
    <w:p w14:paraId="0A10A201" w14:textId="77777777" w:rsidR="00037F71" w:rsidRDefault="00037F71" w:rsidP="00D2517A">
      <w:pPr>
        <w:tabs>
          <w:tab w:val="left" w:pos="5520"/>
        </w:tabs>
        <w:jc w:val="both"/>
        <w:rPr>
          <w:rFonts w:ascii="Arial" w:hAnsi="Arial" w:cs="Arial"/>
          <w:sz w:val="24"/>
          <w:szCs w:val="24"/>
        </w:rPr>
      </w:pPr>
    </w:p>
    <w:p w14:paraId="3E0B5472" w14:textId="1AB8D157" w:rsidR="00321961" w:rsidRPr="00D2517A" w:rsidRDefault="00321961" w:rsidP="00D2517A">
      <w:pPr>
        <w:tabs>
          <w:tab w:val="left" w:pos="5520"/>
        </w:tabs>
        <w:jc w:val="both"/>
        <w:rPr>
          <w:rFonts w:ascii="Arial" w:hAnsi="Arial" w:cs="Arial"/>
          <w:sz w:val="24"/>
          <w:szCs w:val="24"/>
        </w:rPr>
      </w:pPr>
      <w:r w:rsidRPr="00D2517A">
        <w:rPr>
          <w:rFonts w:ascii="Arial" w:hAnsi="Arial" w:cs="Arial"/>
          <w:sz w:val="24"/>
          <w:szCs w:val="24"/>
        </w:rPr>
        <w:t xml:space="preserve">2. ENTENDENDO AS FINALIDADES </w:t>
      </w:r>
      <w:r w:rsidR="00F320BF">
        <w:rPr>
          <w:rFonts w:ascii="Arial" w:hAnsi="Arial" w:cs="Arial"/>
          <w:sz w:val="24"/>
          <w:szCs w:val="24"/>
        </w:rPr>
        <w:t>DO INCENTIVO À PESQUISA.....</w:t>
      </w:r>
      <w:r w:rsidRPr="00D2517A">
        <w:rPr>
          <w:rFonts w:ascii="Arial" w:hAnsi="Arial" w:cs="Arial"/>
          <w:sz w:val="24"/>
          <w:szCs w:val="24"/>
        </w:rPr>
        <w:t>.............</w:t>
      </w:r>
      <w:r w:rsidR="00D2517A">
        <w:rPr>
          <w:rFonts w:ascii="Arial" w:hAnsi="Arial" w:cs="Arial"/>
          <w:sz w:val="24"/>
          <w:szCs w:val="24"/>
        </w:rPr>
        <w:t>....</w:t>
      </w:r>
      <w:r w:rsidRPr="00D2517A">
        <w:rPr>
          <w:rFonts w:ascii="Arial" w:hAnsi="Arial" w:cs="Arial"/>
          <w:sz w:val="24"/>
          <w:szCs w:val="24"/>
        </w:rPr>
        <w:t>.. 0</w:t>
      </w:r>
      <w:r w:rsidR="00037F71">
        <w:rPr>
          <w:rFonts w:ascii="Arial" w:hAnsi="Arial" w:cs="Arial"/>
          <w:sz w:val="24"/>
          <w:szCs w:val="24"/>
        </w:rPr>
        <w:t>3</w:t>
      </w:r>
      <w:r w:rsidRPr="00D2517A">
        <w:rPr>
          <w:rFonts w:ascii="Arial" w:hAnsi="Arial" w:cs="Arial"/>
          <w:sz w:val="24"/>
          <w:szCs w:val="24"/>
        </w:rPr>
        <w:t xml:space="preserve"> </w:t>
      </w:r>
    </w:p>
    <w:p w14:paraId="6599FB0C" w14:textId="77777777" w:rsidR="00037F71" w:rsidRDefault="00037F71" w:rsidP="00D2517A">
      <w:pPr>
        <w:tabs>
          <w:tab w:val="left" w:pos="5520"/>
        </w:tabs>
        <w:jc w:val="both"/>
        <w:rPr>
          <w:rFonts w:ascii="Arial" w:hAnsi="Arial" w:cs="Arial"/>
          <w:sz w:val="24"/>
          <w:szCs w:val="24"/>
        </w:rPr>
      </w:pPr>
    </w:p>
    <w:p w14:paraId="2414B069" w14:textId="06F95E78" w:rsidR="00321961" w:rsidRPr="00D2517A" w:rsidRDefault="00321961" w:rsidP="00D2517A">
      <w:pPr>
        <w:tabs>
          <w:tab w:val="left" w:pos="5520"/>
        </w:tabs>
        <w:jc w:val="both"/>
        <w:rPr>
          <w:rFonts w:ascii="Arial" w:hAnsi="Arial" w:cs="Arial"/>
          <w:sz w:val="24"/>
          <w:szCs w:val="24"/>
        </w:rPr>
      </w:pPr>
      <w:r w:rsidRPr="00D2517A">
        <w:rPr>
          <w:rFonts w:ascii="Arial" w:hAnsi="Arial" w:cs="Arial"/>
          <w:sz w:val="24"/>
          <w:szCs w:val="24"/>
        </w:rPr>
        <w:t>3.</w:t>
      </w:r>
      <w:r w:rsidR="00D2517A">
        <w:rPr>
          <w:rFonts w:ascii="Arial" w:hAnsi="Arial" w:cs="Arial"/>
          <w:sz w:val="24"/>
          <w:szCs w:val="24"/>
        </w:rPr>
        <w:t xml:space="preserve"> </w:t>
      </w:r>
      <w:r w:rsidRPr="00D2517A">
        <w:rPr>
          <w:rFonts w:ascii="Arial" w:hAnsi="Arial" w:cs="Arial"/>
          <w:sz w:val="24"/>
          <w:szCs w:val="24"/>
        </w:rPr>
        <w:t xml:space="preserve">CONTEXTUALIZANDO A </w:t>
      </w:r>
      <w:r w:rsidR="002A3532">
        <w:rPr>
          <w:rFonts w:ascii="Arial" w:hAnsi="Arial" w:cs="Arial"/>
          <w:sz w:val="24"/>
          <w:szCs w:val="24"/>
        </w:rPr>
        <w:t>PESQUISA</w:t>
      </w:r>
      <w:r w:rsidRPr="00D2517A">
        <w:rPr>
          <w:rFonts w:ascii="Arial" w:hAnsi="Arial" w:cs="Arial"/>
          <w:sz w:val="24"/>
          <w:szCs w:val="24"/>
        </w:rPr>
        <w:t xml:space="preserve"> NO GAMA............................................</w:t>
      </w:r>
      <w:r w:rsidR="00D2517A">
        <w:rPr>
          <w:rFonts w:ascii="Arial" w:hAnsi="Arial" w:cs="Arial"/>
          <w:sz w:val="24"/>
          <w:szCs w:val="24"/>
        </w:rPr>
        <w:t>.....</w:t>
      </w:r>
      <w:r w:rsidRPr="00D2517A">
        <w:rPr>
          <w:rFonts w:ascii="Arial" w:hAnsi="Arial" w:cs="Arial"/>
          <w:sz w:val="24"/>
          <w:szCs w:val="24"/>
        </w:rPr>
        <w:t>.</w:t>
      </w:r>
      <w:r w:rsidR="002A3532">
        <w:rPr>
          <w:rFonts w:ascii="Arial" w:hAnsi="Arial" w:cs="Arial"/>
          <w:sz w:val="24"/>
          <w:szCs w:val="24"/>
        </w:rPr>
        <w:t>.</w:t>
      </w:r>
      <w:r w:rsidRPr="00D2517A">
        <w:rPr>
          <w:rFonts w:ascii="Arial" w:hAnsi="Arial" w:cs="Arial"/>
          <w:sz w:val="24"/>
          <w:szCs w:val="24"/>
        </w:rPr>
        <w:t xml:space="preserve"> 04 </w:t>
      </w:r>
    </w:p>
    <w:p w14:paraId="5AA958DD" w14:textId="77777777" w:rsidR="00037F71" w:rsidRDefault="00037F71" w:rsidP="00D2517A">
      <w:pPr>
        <w:tabs>
          <w:tab w:val="left" w:pos="5520"/>
        </w:tabs>
        <w:jc w:val="both"/>
        <w:rPr>
          <w:rFonts w:ascii="Arial" w:hAnsi="Arial" w:cs="Arial"/>
          <w:sz w:val="24"/>
          <w:szCs w:val="24"/>
        </w:rPr>
      </w:pPr>
    </w:p>
    <w:p w14:paraId="599E9914" w14:textId="27A9E1CF" w:rsidR="00321961" w:rsidRPr="00D2517A" w:rsidRDefault="00D2517A" w:rsidP="00D2517A">
      <w:pPr>
        <w:tabs>
          <w:tab w:val="left" w:pos="5520"/>
        </w:tabs>
        <w:jc w:val="both"/>
        <w:rPr>
          <w:rFonts w:ascii="Arial" w:hAnsi="Arial" w:cs="Arial"/>
          <w:sz w:val="24"/>
          <w:szCs w:val="24"/>
        </w:rPr>
      </w:pPr>
      <w:r>
        <w:rPr>
          <w:rFonts w:ascii="Arial" w:hAnsi="Arial" w:cs="Arial"/>
          <w:sz w:val="24"/>
          <w:szCs w:val="24"/>
        </w:rPr>
        <w:t>4</w:t>
      </w:r>
      <w:r w:rsidR="00321961" w:rsidRPr="00D2517A">
        <w:rPr>
          <w:rFonts w:ascii="Arial" w:hAnsi="Arial" w:cs="Arial"/>
          <w:sz w:val="24"/>
          <w:szCs w:val="24"/>
        </w:rPr>
        <w:t>.</w:t>
      </w:r>
      <w:r>
        <w:rPr>
          <w:rFonts w:ascii="Arial" w:hAnsi="Arial" w:cs="Arial"/>
          <w:sz w:val="24"/>
          <w:szCs w:val="24"/>
        </w:rPr>
        <w:t xml:space="preserve"> </w:t>
      </w:r>
      <w:r w:rsidR="00321961" w:rsidRPr="00D2517A">
        <w:rPr>
          <w:rFonts w:ascii="Arial" w:hAnsi="Arial" w:cs="Arial"/>
          <w:sz w:val="24"/>
          <w:szCs w:val="24"/>
        </w:rPr>
        <w:t xml:space="preserve">A </w:t>
      </w:r>
      <w:r w:rsidR="002A3532">
        <w:rPr>
          <w:rFonts w:ascii="Arial" w:hAnsi="Arial" w:cs="Arial"/>
          <w:sz w:val="24"/>
          <w:szCs w:val="24"/>
        </w:rPr>
        <w:t>PESQUISA</w:t>
      </w:r>
      <w:r w:rsidR="00321961" w:rsidRPr="00D2517A">
        <w:rPr>
          <w:rFonts w:ascii="Arial" w:hAnsi="Arial" w:cs="Arial"/>
          <w:sz w:val="24"/>
          <w:szCs w:val="24"/>
        </w:rPr>
        <w:t xml:space="preserve"> NO UNICEPLAC......</w:t>
      </w:r>
      <w:r>
        <w:rPr>
          <w:rFonts w:ascii="Arial" w:hAnsi="Arial" w:cs="Arial"/>
          <w:sz w:val="24"/>
          <w:szCs w:val="24"/>
        </w:rPr>
        <w:t>........................................................................</w:t>
      </w:r>
      <w:r w:rsidR="00321961" w:rsidRPr="00D2517A">
        <w:rPr>
          <w:rFonts w:ascii="Arial" w:hAnsi="Arial" w:cs="Arial"/>
          <w:sz w:val="24"/>
          <w:szCs w:val="24"/>
        </w:rPr>
        <w:t>.</w:t>
      </w:r>
      <w:r w:rsidR="002A3532">
        <w:rPr>
          <w:rFonts w:ascii="Arial" w:hAnsi="Arial" w:cs="Arial"/>
          <w:sz w:val="24"/>
          <w:szCs w:val="24"/>
        </w:rPr>
        <w:t>.</w:t>
      </w:r>
      <w:r w:rsidR="00321961" w:rsidRPr="00D2517A">
        <w:rPr>
          <w:rFonts w:ascii="Arial" w:hAnsi="Arial" w:cs="Arial"/>
          <w:sz w:val="24"/>
          <w:szCs w:val="24"/>
        </w:rPr>
        <w:t xml:space="preserve"> 0</w:t>
      </w:r>
      <w:r w:rsidR="00037F71">
        <w:rPr>
          <w:rFonts w:ascii="Arial" w:hAnsi="Arial" w:cs="Arial"/>
          <w:sz w:val="24"/>
          <w:szCs w:val="24"/>
        </w:rPr>
        <w:t>5</w:t>
      </w:r>
      <w:r w:rsidR="00321961" w:rsidRPr="00D2517A">
        <w:rPr>
          <w:rFonts w:ascii="Arial" w:hAnsi="Arial" w:cs="Arial"/>
          <w:sz w:val="24"/>
          <w:szCs w:val="24"/>
        </w:rPr>
        <w:t xml:space="preserve"> </w:t>
      </w:r>
    </w:p>
    <w:p w14:paraId="752194A7" w14:textId="6652E3F8" w:rsidR="00321961" w:rsidRPr="00D2517A" w:rsidRDefault="00D2517A" w:rsidP="00D2517A">
      <w:pPr>
        <w:tabs>
          <w:tab w:val="left" w:pos="5520"/>
        </w:tabs>
        <w:jc w:val="both"/>
        <w:rPr>
          <w:rFonts w:ascii="Arial" w:hAnsi="Arial" w:cs="Arial"/>
          <w:sz w:val="24"/>
          <w:szCs w:val="24"/>
        </w:rPr>
      </w:pPr>
      <w:r>
        <w:rPr>
          <w:rFonts w:ascii="Arial" w:hAnsi="Arial" w:cs="Arial"/>
          <w:sz w:val="24"/>
          <w:szCs w:val="24"/>
        </w:rPr>
        <w:t xml:space="preserve">     4</w:t>
      </w:r>
      <w:r w:rsidR="00321961" w:rsidRPr="00D2517A">
        <w:rPr>
          <w:rFonts w:ascii="Arial" w:hAnsi="Arial" w:cs="Arial"/>
          <w:sz w:val="24"/>
          <w:szCs w:val="24"/>
        </w:rPr>
        <w:t xml:space="preserve">.1 Os Objetivos da </w:t>
      </w:r>
      <w:r w:rsidR="00B146DA">
        <w:rPr>
          <w:rFonts w:ascii="Arial" w:hAnsi="Arial" w:cs="Arial"/>
          <w:sz w:val="24"/>
          <w:szCs w:val="24"/>
        </w:rPr>
        <w:t>Iniciação Científica</w:t>
      </w:r>
      <w:r w:rsidR="00321961" w:rsidRPr="00D2517A">
        <w:rPr>
          <w:rFonts w:ascii="Arial" w:hAnsi="Arial" w:cs="Arial"/>
          <w:sz w:val="24"/>
          <w:szCs w:val="24"/>
        </w:rPr>
        <w:t xml:space="preserve">................................................................. </w:t>
      </w:r>
      <w:r w:rsidR="00037F71">
        <w:rPr>
          <w:rFonts w:ascii="Arial" w:hAnsi="Arial" w:cs="Arial"/>
          <w:sz w:val="24"/>
          <w:szCs w:val="24"/>
        </w:rPr>
        <w:t xml:space="preserve"> 0</w:t>
      </w:r>
      <w:r w:rsidR="00321961" w:rsidRPr="00D2517A">
        <w:rPr>
          <w:rFonts w:ascii="Arial" w:hAnsi="Arial" w:cs="Arial"/>
          <w:sz w:val="24"/>
          <w:szCs w:val="24"/>
        </w:rPr>
        <w:t xml:space="preserve">5 </w:t>
      </w:r>
    </w:p>
    <w:p w14:paraId="4BA311D3" w14:textId="217087AA" w:rsidR="00321961" w:rsidRPr="00D2517A" w:rsidRDefault="00D2517A" w:rsidP="00D2517A">
      <w:pPr>
        <w:tabs>
          <w:tab w:val="left" w:pos="5520"/>
        </w:tabs>
        <w:jc w:val="both"/>
        <w:rPr>
          <w:rFonts w:ascii="Arial" w:hAnsi="Arial" w:cs="Arial"/>
          <w:sz w:val="24"/>
          <w:szCs w:val="24"/>
        </w:rPr>
      </w:pPr>
      <w:r>
        <w:rPr>
          <w:rFonts w:ascii="Arial" w:hAnsi="Arial" w:cs="Arial"/>
          <w:sz w:val="24"/>
          <w:szCs w:val="24"/>
        </w:rPr>
        <w:t xml:space="preserve">     4</w:t>
      </w:r>
      <w:r w:rsidR="00321961" w:rsidRPr="00D2517A">
        <w:rPr>
          <w:rFonts w:ascii="Arial" w:hAnsi="Arial" w:cs="Arial"/>
          <w:sz w:val="24"/>
          <w:szCs w:val="24"/>
        </w:rPr>
        <w:t xml:space="preserve">.2 </w:t>
      </w:r>
      <w:r w:rsidR="00037F71">
        <w:rPr>
          <w:rFonts w:ascii="Arial" w:hAnsi="Arial" w:cs="Arial"/>
          <w:sz w:val="24"/>
          <w:szCs w:val="24"/>
        </w:rPr>
        <w:t>Eixos e linhas de pesquisa...........</w:t>
      </w:r>
      <w:r w:rsidR="00321961" w:rsidRPr="00D2517A">
        <w:rPr>
          <w:rFonts w:ascii="Arial" w:hAnsi="Arial" w:cs="Arial"/>
          <w:sz w:val="24"/>
          <w:szCs w:val="24"/>
        </w:rPr>
        <w:t xml:space="preserve">...................................................................... </w:t>
      </w:r>
      <w:r w:rsidR="00037F71">
        <w:rPr>
          <w:rFonts w:ascii="Arial" w:hAnsi="Arial" w:cs="Arial"/>
          <w:sz w:val="24"/>
          <w:szCs w:val="24"/>
        </w:rPr>
        <w:t>0</w:t>
      </w:r>
      <w:r w:rsidR="00321961" w:rsidRPr="00D2517A">
        <w:rPr>
          <w:rFonts w:ascii="Arial" w:hAnsi="Arial" w:cs="Arial"/>
          <w:sz w:val="24"/>
          <w:szCs w:val="24"/>
        </w:rPr>
        <w:t xml:space="preserve">6 </w:t>
      </w:r>
    </w:p>
    <w:p w14:paraId="22488378" w14:textId="69AB736B" w:rsidR="00321961" w:rsidRPr="00D2517A" w:rsidRDefault="00D2517A" w:rsidP="00D2517A">
      <w:pPr>
        <w:tabs>
          <w:tab w:val="left" w:pos="5520"/>
        </w:tabs>
        <w:jc w:val="both"/>
        <w:rPr>
          <w:rFonts w:ascii="Arial" w:hAnsi="Arial" w:cs="Arial"/>
          <w:sz w:val="24"/>
          <w:szCs w:val="24"/>
        </w:rPr>
      </w:pPr>
      <w:r>
        <w:rPr>
          <w:rFonts w:ascii="Arial" w:hAnsi="Arial" w:cs="Arial"/>
          <w:sz w:val="24"/>
          <w:szCs w:val="24"/>
        </w:rPr>
        <w:t xml:space="preserve">     4</w:t>
      </w:r>
      <w:r w:rsidR="00321961" w:rsidRPr="00D2517A">
        <w:rPr>
          <w:rFonts w:ascii="Arial" w:hAnsi="Arial" w:cs="Arial"/>
          <w:sz w:val="24"/>
          <w:szCs w:val="24"/>
        </w:rPr>
        <w:t xml:space="preserve">.3 Ações de </w:t>
      </w:r>
      <w:r w:rsidR="00B146DA">
        <w:rPr>
          <w:rFonts w:ascii="Arial" w:hAnsi="Arial" w:cs="Arial"/>
          <w:sz w:val="24"/>
          <w:szCs w:val="24"/>
        </w:rPr>
        <w:t>Iniciação Científica</w:t>
      </w:r>
      <w:r w:rsidR="00321961" w:rsidRPr="00D2517A">
        <w:rPr>
          <w:rFonts w:ascii="Arial" w:hAnsi="Arial" w:cs="Arial"/>
          <w:sz w:val="24"/>
          <w:szCs w:val="24"/>
        </w:rPr>
        <w:t>.................................................................</w:t>
      </w:r>
      <w:r w:rsidR="00037F71">
        <w:rPr>
          <w:rFonts w:ascii="Arial" w:hAnsi="Arial" w:cs="Arial"/>
          <w:sz w:val="24"/>
          <w:szCs w:val="24"/>
        </w:rPr>
        <w:t>.....</w:t>
      </w:r>
      <w:r w:rsidR="00321961" w:rsidRPr="00D2517A">
        <w:rPr>
          <w:rFonts w:ascii="Arial" w:hAnsi="Arial" w:cs="Arial"/>
          <w:sz w:val="24"/>
          <w:szCs w:val="24"/>
        </w:rPr>
        <w:t>.......</w:t>
      </w:r>
      <w:r w:rsidR="002A3532">
        <w:rPr>
          <w:rFonts w:ascii="Arial" w:hAnsi="Arial" w:cs="Arial"/>
          <w:sz w:val="24"/>
          <w:szCs w:val="24"/>
        </w:rPr>
        <w:t>.</w:t>
      </w:r>
      <w:r w:rsidR="00037F71">
        <w:rPr>
          <w:rFonts w:ascii="Arial" w:hAnsi="Arial" w:cs="Arial"/>
          <w:sz w:val="24"/>
          <w:szCs w:val="24"/>
        </w:rPr>
        <w:t>11</w:t>
      </w:r>
    </w:p>
    <w:p w14:paraId="36DFEF2A" w14:textId="2DF3DD62" w:rsidR="00321961" w:rsidRPr="00D2517A" w:rsidRDefault="00321961" w:rsidP="00D2517A">
      <w:pPr>
        <w:tabs>
          <w:tab w:val="left" w:pos="5520"/>
        </w:tabs>
        <w:jc w:val="both"/>
        <w:rPr>
          <w:rFonts w:ascii="Arial" w:hAnsi="Arial" w:cs="Arial"/>
          <w:sz w:val="24"/>
          <w:szCs w:val="24"/>
        </w:rPr>
      </w:pPr>
      <w:r w:rsidRPr="00D2517A">
        <w:rPr>
          <w:rFonts w:ascii="Arial" w:hAnsi="Arial" w:cs="Arial"/>
          <w:sz w:val="24"/>
          <w:szCs w:val="24"/>
        </w:rPr>
        <w:t xml:space="preserve"> </w:t>
      </w:r>
      <w:r w:rsidR="00D2517A">
        <w:rPr>
          <w:rFonts w:ascii="Arial" w:hAnsi="Arial" w:cs="Arial"/>
          <w:sz w:val="24"/>
          <w:szCs w:val="24"/>
        </w:rPr>
        <w:t xml:space="preserve">    </w:t>
      </w:r>
    </w:p>
    <w:p w14:paraId="39923B36" w14:textId="0BEC3836" w:rsidR="00321961" w:rsidRPr="00D2517A" w:rsidRDefault="0069575B" w:rsidP="00D2517A">
      <w:pPr>
        <w:tabs>
          <w:tab w:val="left" w:pos="5520"/>
        </w:tabs>
        <w:jc w:val="both"/>
        <w:rPr>
          <w:rFonts w:ascii="Arial" w:hAnsi="Arial" w:cs="Arial"/>
          <w:sz w:val="24"/>
          <w:szCs w:val="24"/>
        </w:rPr>
      </w:pPr>
      <w:r>
        <w:rPr>
          <w:rFonts w:ascii="Arial" w:hAnsi="Arial" w:cs="Arial"/>
          <w:sz w:val="24"/>
          <w:szCs w:val="24"/>
        </w:rPr>
        <w:t>5.</w:t>
      </w:r>
      <w:r w:rsidR="00321961" w:rsidRPr="00D2517A">
        <w:rPr>
          <w:rFonts w:ascii="Arial" w:hAnsi="Arial" w:cs="Arial"/>
          <w:sz w:val="24"/>
          <w:szCs w:val="24"/>
        </w:rPr>
        <w:t xml:space="preserve">  A REGULAMENTAÇÃO </w:t>
      </w:r>
      <w:r w:rsidR="002A3532">
        <w:rPr>
          <w:rFonts w:ascii="Arial" w:hAnsi="Arial" w:cs="Arial"/>
          <w:sz w:val="24"/>
          <w:szCs w:val="24"/>
        </w:rPr>
        <w:t>DA INICIAÇÃO CIENTÍFICA</w:t>
      </w:r>
      <w:r w:rsidR="00321961" w:rsidRPr="00D2517A">
        <w:rPr>
          <w:rFonts w:ascii="Arial" w:hAnsi="Arial" w:cs="Arial"/>
          <w:sz w:val="24"/>
          <w:szCs w:val="24"/>
        </w:rPr>
        <w:t xml:space="preserve"> NO UNICEPLAC..........</w:t>
      </w:r>
      <w:r w:rsidR="00D2517A">
        <w:rPr>
          <w:rFonts w:ascii="Arial" w:hAnsi="Arial" w:cs="Arial"/>
          <w:sz w:val="24"/>
          <w:szCs w:val="24"/>
        </w:rPr>
        <w:t>..</w:t>
      </w:r>
      <w:r w:rsidR="00321961" w:rsidRPr="00D2517A">
        <w:rPr>
          <w:rFonts w:ascii="Arial" w:hAnsi="Arial" w:cs="Arial"/>
          <w:sz w:val="24"/>
          <w:szCs w:val="24"/>
        </w:rPr>
        <w:t xml:space="preserve">.... </w:t>
      </w:r>
      <w:r w:rsidR="00037F71">
        <w:rPr>
          <w:rFonts w:ascii="Arial" w:hAnsi="Arial" w:cs="Arial"/>
          <w:sz w:val="24"/>
          <w:szCs w:val="24"/>
        </w:rPr>
        <w:t>14</w:t>
      </w:r>
      <w:r w:rsidR="00321961" w:rsidRPr="00D2517A">
        <w:rPr>
          <w:rFonts w:ascii="Arial" w:hAnsi="Arial" w:cs="Arial"/>
          <w:sz w:val="24"/>
          <w:szCs w:val="24"/>
        </w:rPr>
        <w:t xml:space="preserve"> </w:t>
      </w:r>
    </w:p>
    <w:p w14:paraId="686DEBAD" w14:textId="18C48520" w:rsidR="00D2517A" w:rsidRDefault="00D2517A" w:rsidP="00D2517A">
      <w:pPr>
        <w:tabs>
          <w:tab w:val="left" w:pos="5520"/>
        </w:tabs>
        <w:jc w:val="both"/>
        <w:rPr>
          <w:rFonts w:ascii="Arial" w:hAnsi="Arial" w:cs="Arial"/>
          <w:sz w:val="24"/>
          <w:szCs w:val="24"/>
        </w:rPr>
      </w:pPr>
      <w:r>
        <w:rPr>
          <w:rFonts w:ascii="Arial" w:hAnsi="Arial" w:cs="Arial"/>
          <w:sz w:val="24"/>
          <w:szCs w:val="24"/>
        </w:rPr>
        <w:t xml:space="preserve"> </w:t>
      </w:r>
      <w:r w:rsidR="002A3532">
        <w:rPr>
          <w:rFonts w:ascii="Arial" w:hAnsi="Arial" w:cs="Arial"/>
          <w:sz w:val="24"/>
          <w:szCs w:val="24"/>
        </w:rPr>
        <w:t xml:space="preserve">     5</w:t>
      </w:r>
      <w:r w:rsidR="00321961" w:rsidRPr="00D2517A">
        <w:rPr>
          <w:rFonts w:ascii="Arial" w:hAnsi="Arial" w:cs="Arial"/>
          <w:sz w:val="24"/>
          <w:szCs w:val="24"/>
        </w:rPr>
        <w:t>.1 F</w:t>
      </w:r>
      <w:r w:rsidR="0069575B">
        <w:rPr>
          <w:rFonts w:ascii="Arial" w:hAnsi="Arial" w:cs="Arial"/>
          <w:sz w:val="24"/>
          <w:szCs w:val="24"/>
        </w:rPr>
        <w:t>luxos de</w:t>
      </w:r>
      <w:r>
        <w:rPr>
          <w:rFonts w:ascii="Arial" w:hAnsi="Arial" w:cs="Arial"/>
          <w:sz w:val="24"/>
          <w:szCs w:val="24"/>
        </w:rPr>
        <w:t xml:space="preserve"> </w:t>
      </w:r>
      <w:r w:rsidR="00916D15" w:rsidRPr="00D2517A">
        <w:rPr>
          <w:rFonts w:ascii="Arial" w:hAnsi="Arial" w:cs="Arial"/>
          <w:sz w:val="24"/>
          <w:szCs w:val="24"/>
        </w:rPr>
        <w:t>A</w:t>
      </w:r>
      <w:r w:rsidR="0069575B">
        <w:rPr>
          <w:rFonts w:ascii="Arial" w:hAnsi="Arial" w:cs="Arial"/>
          <w:sz w:val="24"/>
          <w:szCs w:val="24"/>
        </w:rPr>
        <w:t>ção</w:t>
      </w:r>
      <w:r w:rsidR="00D759ED">
        <w:rPr>
          <w:rFonts w:ascii="Arial" w:hAnsi="Arial" w:cs="Arial"/>
          <w:sz w:val="24"/>
          <w:szCs w:val="24"/>
        </w:rPr>
        <w:t>, Registros e Avaliação da Extensão..........</w:t>
      </w:r>
      <w:r w:rsidR="00037F71">
        <w:rPr>
          <w:rFonts w:ascii="Arial" w:hAnsi="Arial" w:cs="Arial"/>
          <w:sz w:val="24"/>
          <w:szCs w:val="24"/>
        </w:rPr>
        <w:t>.........</w:t>
      </w:r>
      <w:r w:rsidR="00D759ED">
        <w:rPr>
          <w:rFonts w:ascii="Arial" w:hAnsi="Arial" w:cs="Arial"/>
          <w:sz w:val="24"/>
          <w:szCs w:val="24"/>
        </w:rPr>
        <w:t>....................</w:t>
      </w:r>
      <w:r w:rsidR="00037F71">
        <w:rPr>
          <w:rFonts w:ascii="Arial" w:hAnsi="Arial" w:cs="Arial"/>
          <w:sz w:val="24"/>
          <w:szCs w:val="24"/>
        </w:rPr>
        <w:t>. 22</w:t>
      </w:r>
    </w:p>
    <w:p w14:paraId="42435AA1" w14:textId="0F909476" w:rsidR="00916D15" w:rsidRPr="00D2517A" w:rsidRDefault="00D2517A" w:rsidP="00D2517A">
      <w:pPr>
        <w:tabs>
          <w:tab w:val="left" w:pos="5520"/>
        </w:tabs>
        <w:jc w:val="both"/>
        <w:rPr>
          <w:rFonts w:ascii="Arial" w:hAnsi="Arial" w:cs="Arial"/>
          <w:sz w:val="24"/>
          <w:szCs w:val="24"/>
        </w:rPr>
      </w:pPr>
      <w:r>
        <w:rPr>
          <w:rFonts w:ascii="Arial" w:hAnsi="Arial" w:cs="Arial"/>
          <w:sz w:val="24"/>
          <w:szCs w:val="24"/>
        </w:rPr>
        <w:t xml:space="preserve">       </w:t>
      </w:r>
    </w:p>
    <w:p w14:paraId="5CEC0DAF" w14:textId="66D5D7CD" w:rsidR="00916D15" w:rsidRPr="00D2517A" w:rsidRDefault="00916D15" w:rsidP="00321961">
      <w:pPr>
        <w:tabs>
          <w:tab w:val="left" w:pos="5520"/>
        </w:tabs>
        <w:jc w:val="center"/>
        <w:rPr>
          <w:rFonts w:ascii="Arial" w:hAnsi="Arial" w:cs="Arial"/>
          <w:sz w:val="24"/>
          <w:szCs w:val="24"/>
        </w:rPr>
      </w:pPr>
    </w:p>
    <w:p w14:paraId="34C4BC86" w14:textId="7A812D7A" w:rsidR="00916D15" w:rsidRPr="00D2517A" w:rsidRDefault="00916D15" w:rsidP="00321961">
      <w:pPr>
        <w:tabs>
          <w:tab w:val="left" w:pos="5520"/>
        </w:tabs>
        <w:jc w:val="center"/>
        <w:rPr>
          <w:rFonts w:ascii="Arial" w:hAnsi="Arial" w:cs="Arial"/>
          <w:sz w:val="24"/>
          <w:szCs w:val="24"/>
        </w:rPr>
      </w:pPr>
    </w:p>
    <w:p w14:paraId="48BAA87E" w14:textId="3BDEB753" w:rsidR="00916D15" w:rsidRDefault="00916D15" w:rsidP="00321961">
      <w:pPr>
        <w:tabs>
          <w:tab w:val="left" w:pos="5520"/>
        </w:tabs>
        <w:jc w:val="center"/>
      </w:pPr>
    </w:p>
    <w:p w14:paraId="6A2BC4EA" w14:textId="2C2E3613" w:rsidR="00916D15" w:rsidRDefault="00916D15" w:rsidP="00321961">
      <w:pPr>
        <w:tabs>
          <w:tab w:val="left" w:pos="5520"/>
        </w:tabs>
        <w:jc w:val="center"/>
      </w:pPr>
    </w:p>
    <w:p w14:paraId="03DD546B" w14:textId="5CFC345B" w:rsidR="00916D15" w:rsidRDefault="00916D15" w:rsidP="00321961">
      <w:pPr>
        <w:tabs>
          <w:tab w:val="left" w:pos="5520"/>
        </w:tabs>
        <w:jc w:val="center"/>
      </w:pPr>
    </w:p>
    <w:p w14:paraId="52717CB2" w14:textId="66C9993F" w:rsidR="00916D15" w:rsidRDefault="00916D15" w:rsidP="00321961">
      <w:pPr>
        <w:tabs>
          <w:tab w:val="left" w:pos="5520"/>
        </w:tabs>
        <w:jc w:val="center"/>
      </w:pPr>
    </w:p>
    <w:p w14:paraId="5F08E4E5" w14:textId="73420B51" w:rsidR="00916D15" w:rsidRDefault="00916D15" w:rsidP="00321961">
      <w:pPr>
        <w:tabs>
          <w:tab w:val="left" w:pos="5520"/>
        </w:tabs>
        <w:jc w:val="center"/>
      </w:pPr>
    </w:p>
    <w:p w14:paraId="47B9125E" w14:textId="22028860" w:rsidR="00916D15" w:rsidRDefault="00916D15" w:rsidP="00321961">
      <w:pPr>
        <w:tabs>
          <w:tab w:val="left" w:pos="5520"/>
        </w:tabs>
        <w:jc w:val="center"/>
      </w:pPr>
    </w:p>
    <w:p w14:paraId="563697C0" w14:textId="07688888" w:rsidR="00916D15" w:rsidRDefault="00916D15" w:rsidP="00321961">
      <w:pPr>
        <w:tabs>
          <w:tab w:val="left" w:pos="5520"/>
        </w:tabs>
        <w:jc w:val="center"/>
      </w:pPr>
    </w:p>
    <w:p w14:paraId="504A6C79" w14:textId="52303818" w:rsidR="00916D15" w:rsidRDefault="00916D15" w:rsidP="00321961">
      <w:pPr>
        <w:tabs>
          <w:tab w:val="left" w:pos="5520"/>
        </w:tabs>
        <w:jc w:val="center"/>
      </w:pPr>
    </w:p>
    <w:p w14:paraId="1EE4DE44" w14:textId="4D2F9F9C" w:rsidR="00916D15" w:rsidRDefault="00916D15" w:rsidP="00321961">
      <w:pPr>
        <w:tabs>
          <w:tab w:val="left" w:pos="5520"/>
        </w:tabs>
        <w:jc w:val="center"/>
      </w:pPr>
    </w:p>
    <w:p w14:paraId="370AF365" w14:textId="3A284DB9" w:rsidR="00916D15" w:rsidRDefault="00916D15" w:rsidP="00321961">
      <w:pPr>
        <w:tabs>
          <w:tab w:val="left" w:pos="5520"/>
        </w:tabs>
        <w:jc w:val="center"/>
      </w:pPr>
    </w:p>
    <w:p w14:paraId="373A787E" w14:textId="592D3BC9" w:rsidR="00916D15" w:rsidRDefault="00916D15" w:rsidP="00321961">
      <w:pPr>
        <w:tabs>
          <w:tab w:val="left" w:pos="5520"/>
        </w:tabs>
        <w:jc w:val="center"/>
      </w:pPr>
    </w:p>
    <w:p w14:paraId="375B68D5" w14:textId="48D192EA" w:rsidR="00916D15" w:rsidRDefault="00916D15" w:rsidP="00321961">
      <w:pPr>
        <w:tabs>
          <w:tab w:val="left" w:pos="5520"/>
        </w:tabs>
        <w:jc w:val="center"/>
      </w:pPr>
    </w:p>
    <w:p w14:paraId="2AFDE530" w14:textId="694E3588" w:rsidR="00916D15" w:rsidRDefault="00916D15" w:rsidP="00321961">
      <w:pPr>
        <w:tabs>
          <w:tab w:val="left" w:pos="5520"/>
        </w:tabs>
        <w:jc w:val="center"/>
      </w:pPr>
    </w:p>
    <w:p w14:paraId="78688D1A" w14:textId="5DFA1175" w:rsidR="00916D15" w:rsidRDefault="00916D15" w:rsidP="00321961">
      <w:pPr>
        <w:tabs>
          <w:tab w:val="left" w:pos="5520"/>
        </w:tabs>
        <w:jc w:val="center"/>
      </w:pPr>
    </w:p>
    <w:p w14:paraId="5D7CAED0" w14:textId="134B3E54" w:rsidR="00916D15" w:rsidRDefault="00916D15" w:rsidP="00321961">
      <w:pPr>
        <w:tabs>
          <w:tab w:val="left" w:pos="5520"/>
        </w:tabs>
        <w:jc w:val="center"/>
      </w:pPr>
    </w:p>
    <w:p w14:paraId="48A2CB0C" w14:textId="28545D7C" w:rsidR="00916D15" w:rsidRDefault="00916D15" w:rsidP="00321961">
      <w:pPr>
        <w:tabs>
          <w:tab w:val="left" w:pos="5520"/>
        </w:tabs>
        <w:jc w:val="center"/>
      </w:pPr>
    </w:p>
    <w:p w14:paraId="47931485" w14:textId="70870E2D" w:rsidR="00916D15" w:rsidRDefault="00916D15" w:rsidP="00321961">
      <w:pPr>
        <w:tabs>
          <w:tab w:val="left" w:pos="5520"/>
        </w:tabs>
        <w:jc w:val="center"/>
      </w:pPr>
    </w:p>
    <w:p w14:paraId="0837C8B7" w14:textId="5F1BCB67" w:rsidR="00916D15" w:rsidRDefault="00916D15" w:rsidP="00321961">
      <w:pPr>
        <w:tabs>
          <w:tab w:val="left" w:pos="5520"/>
        </w:tabs>
        <w:jc w:val="center"/>
      </w:pPr>
    </w:p>
    <w:p w14:paraId="48570DBA" w14:textId="4EB67435" w:rsidR="00916D15" w:rsidRDefault="00916D15" w:rsidP="00321961">
      <w:pPr>
        <w:tabs>
          <w:tab w:val="left" w:pos="5520"/>
        </w:tabs>
        <w:jc w:val="center"/>
      </w:pPr>
    </w:p>
    <w:p w14:paraId="4894F4B6" w14:textId="157CD3B2" w:rsidR="00916D15" w:rsidRDefault="00916D15" w:rsidP="00321961">
      <w:pPr>
        <w:tabs>
          <w:tab w:val="left" w:pos="5520"/>
        </w:tabs>
        <w:jc w:val="center"/>
      </w:pPr>
    </w:p>
    <w:p w14:paraId="70D20484" w14:textId="44042647" w:rsidR="00916D15" w:rsidRDefault="00916D15" w:rsidP="00321961">
      <w:pPr>
        <w:tabs>
          <w:tab w:val="left" w:pos="5520"/>
        </w:tabs>
        <w:jc w:val="center"/>
      </w:pPr>
    </w:p>
    <w:p w14:paraId="6E3D420A" w14:textId="3F1B6814" w:rsidR="00916D15" w:rsidRDefault="00916D15" w:rsidP="00321961">
      <w:pPr>
        <w:tabs>
          <w:tab w:val="left" w:pos="5520"/>
        </w:tabs>
        <w:jc w:val="center"/>
      </w:pPr>
    </w:p>
    <w:p w14:paraId="19749737" w14:textId="28D9EB8E" w:rsidR="00916D15" w:rsidRDefault="00916D15" w:rsidP="00321961">
      <w:pPr>
        <w:tabs>
          <w:tab w:val="left" w:pos="5520"/>
        </w:tabs>
        <w:jc w:val="center"/>
      </w:pPr>
    </w:p>
    <w:p w14:paraId="15F4928D" w14:textId="5C2E5E98" w:rsidR="00916D15" w:rsidRPr="00D759ED" w:rsidRDefault="00916D15" w:rsidP="00916D15">
      <w:pPr>
        <w:tabs>
          <w:tab w:val="left" w:pos="5520"/>
        </w:tabs>
        <w:rPr>
          <w:rFonts w:ascii="Arial" w:hAnsi="Arial" w:cs="Arial"/>
          <w:b/>
          <w:sz w:val="24"/>
          <w:szCs w:val="24"/>
        </w:rPr>
      </w:pPr>
      <w:r w:rsidRPr="00D759ED">
        <w:rPr>
          <w:rFonts w:ascii="Arial" w:hAnsi="Arial" w:cs="Arial"/>
          <w:b/>
          <w:sz w:val="24"/>
          <w:szCs w:val="24"/>
        </w:rPr>
        <w:t>1 APRESENTAÇÃO</w:t>
      </w:r>
    </w:p>
    <w:p w14:paraId="79EFD5D1" w14:textId="4CF07976" w:rsidR="00916D15" w:rsidRPr="00D759ED" w:rsidRDefault="00916D15" w:rsidP="00916D15">
      <w:pPr>
        <w:tabs>
          <w:tab w:val="left" w:pos="5520"/>
        </w:tabs>
        <w:rPr>
          <w:b/>
        </w:rPr>
      </w:pPr>
    </w:p>
    <w:p w14:paraId="360680C3" w14:textId="6D0C27AC" w:rsidR="00835F1C" w:rsidRDefault="00835F1C" w:rsidP="00DF64A7">
      <w:pPr>
        <w:spacing w:line="360" w:lineRule="auto"/>
        <w:ind w:firstLine="708"/>
        <w:jc w:val="both"/>
        <w:rPr>
          <w:rFonts w:ascii="Arial" w:hAnsi="Arial" w:cs="Arial"/>
          <w:sz w:val="24"/>
          <w:szCs w:val="24"/>
        </w:rPr>
      </w:pPr>
      <w:r w:rsidRPr="00DF64A7">
        <w:rPr>
          <w:rFonts w:ascii="Arial" w:hAnsi="Arial" w:cs="Arial"/>
          <w:sz w:val="24"/>
          <w:szCs w:val="24"/>
        </w:rPr>
        <w:t xml:space="preserve">O processo de educar compreende práticas exitosas em diversos ramos do saber, colocando o discente em contato com a prática de conteúdos abordados em sala de aula. Sendo assim, entendendo que a Iniciação Científica é uma modalidade de pesquisa acadêmica desenvolvida com alunos de graduação, sob orientação docente, visando à iniciação em práticas de pesquisa em diversas áreas do conhecimento, e que a Extensão é um processo interdisciplinar  educativo que promove a interação entre </w:t>
      </w:r>
      <w:r w:rsidR="00DF64A7">
        <w:rPr>
          <w:rFonts w:ascii="Arial" w:hAnsi="Arial" w:cs="Arial"/>
          <w:sz w:val="24"/>
          <w:szCs w:val="24"/>
        </w:rPr>
        <w:t>a instituição de ensino superior (</w:t>
      </w:r>
      <w:r w:rsidRPr="00DF64A7">
        <w:rPr>
          <w:rFonts w:ascii="Arial" w:hAnsi="Arial" w:cs="Arial"/>
          <w:sz w:val="24"/>
          <w:szCs w:val="24"/>
        </w:rPr>
        <w:t>IES</w:t>
      </w:r>
      <w:r w:rsidR="00DF64A7">
        <w:rPr>
          <w:rFonts w:ascii="Arial" w:hAnsi="Arial" w:cs="Arial"/>
          <w:sz w:val="24"/>
          <w:szCs w:val="24"/>
        </w:rPr>
        <w:t>)</w:t>
      </w:r>
      <w:r w:rsidRPr="00DF64A7">
        <w:rPr>
          <w:rFonts w:ascii="Arial" w:hAnsi="Arial" w:cs="Arial"/>
          <w:sz w:val="24"/>
          <w:szCs w:val="24"/>
        </w:rPr>
        <w:t xml:space="preserve"> e outros setores da sociedade, aplicando o desenvolvimento científico e tecnológico junto aos agentes do meio externo, </w:t>
      </w:r>
      <w:r w:rsidR="00DF64A7">
        <w:rPr>
          <w:rFonts w:ascii="Arial" w:hAnsi="Arial" w:cs="Arial"/>
          <w:sz w:val="24"/>
          <w:szCs w:val="24"/>
        </w:rPr>
        <w:t xml:space="preserve">e entendendo que o tripé ensino-pesquisa-extensão são indissociáveis, </w:t>
      </w:r>
      <w:r w:rsidR="00F320BF">
        <w:rPr>
          <w:rFonts w:ascii="Arial" w:hAnsi="Arial" w:cs="Arial"/>
          <w:sz w:val="24"/>
          <w:szCs w:val="24"/>
        </w:rPr>
        <w:t>o apoio à iniciação científica deve transformar através da pesquisa</w:t>
      </w:r>
      <w:r w:rsidR="00DF64A7">
        <w:rPr>
          <w:rFonts w:ascii="Arial" w:hAnsi="Arial" w:cs="Arial"/>
          <w:sz w:val="24"/>
          <w:szCs w:val="24"/>
        </w:rPr>
        <w:t>.</w:t>
      </w:r>
    </w:p>
    <w:p w14:paraId="446E6730" w14:textId="5A796EB5" w:rsidR="00916D15" w:rsidRDefault="00916D15" w:rsidP="00916D15">
      <w:pPr>
        <w:tabs>
          <w:tab w:val="left" w:pos="5520"/>
        </w:tabs>
      </w:pPr>
    </w:p>
    <w:p w14:paraId="7F990BFD" w14:textId="2D6DDAE1" w:rsidR="00916D15" w:rsidRDefault="00916D15" w:rsidP="00916D15">
      <w:pPr>
        <w:tabs>
          <w:tab w:val="left" w:pos="5520"/>
        </w:tabs>
      </w:pPr>
    </w:p>
    <w:p w14:paraId="6A72A7DA" w14:textId="174D1233" w:rsidR="00916D15" w:rsidRPr="00D759ED" w:rsidRDefault="00916D15" w:rsidP="00916D15">
      <w:pPr>
        <w:tabs>
          <w:tab w:val="left" w:pos="5520"/>
        </w:tabs>
        <w:rPr>
          <w:rFonts w:ascii="Arial" w:hAnsi="Arial" w:cs="Arial"/>
          <w:b/>
          <w:sz w:val="24"/>
          <w:szCs w:val="24"/>
        </w:rPr>
      </w:pPr>
      <w:r w:rsidRPr="00D759ED">
        <w:rPr>
          <w:rFonts w:ascii="Arial" w:hAnsi="Arial" w:cs="Arial"/>
          <w:b/>
          <w:sz w:val="24"/>
          <w:szCs w:val="24"/>
        </w:rPr>
        <w:t xml:space="preserve">2 ENTENDENDO AS FINALIDADES </w:t>
      </w:r>
      <w:r w:rsidR="00F320BF">
        <w:rPr>
          <w:rFonts w:ascii="Arial" w:hAnsi="Arial" w:cs="Arial"/>
          <w:b/>
          <w:sz w:val="24"/>
          <w:szCs w:val="24"/>
        </w:rPr>
        <w:t>DO INCENTIVO À PESQUISA</w:t>
      </w:r>
    </w:p>
    <w:p w14:paraId="2CE71B6C" w14:textId="3913CEEF" w:rsidR="00916D15" w:rsidRDefault="00916D15" w:rsidP="00916D15">
      <w:pPr>
        <w:tabs>
          <w:tab w:val="left" w:pos="5520"/>
        </w:tabs>
      </w:pPr>
    </w:p>
    <w:p w14:paraId="33C0119E" w14:textId="03F583C8" w:rsidR="00F320BF" w:rsidRDefault="00F320BF" w:rsidP="00F320BF">
      <w:pPr>
        <w:pStyle w:val="Default"/>
        <w:spacing w:line="360" w:lineRule="auto"/>
        <w:ind w:firstLine="708"/>
        <w:jc w:val="both"/>
      </w:pPr>
      <w:r>
        <w:t>A Iniciação Científica</w:t>
      </w:r>
      <w:r w:rsidR="00AB0567">
        <w:t xml:space="preserve"> (IC)</w:t>
      </w:r>
      <w:r>
        <w:t xml:space="preserve"> é uma modalidade de fomento à pesquisa concebida pelo Conselho Nacional de Desenvolvimento Científico e Tecnológico (CNPq) e seu principal objetivo é despertar jovens talentos para a ciência. </w:t>
      </w:r>
    </w:p>
    <w:p w14:paraId="5699BE70" w14:textId="77777777" w:rsidR="00F320BF" w:rsidRDefault="00F320BF" w:rsidP="00F320BF">
      <w:pPr>
        <w:pStyle w:val="Default"/>
        <w:spacing w:line="360" w:lineRule="auto"/>
        <w:ind w:firstLine="708"/>
        <w:jc w:val="both"/>
      </w:pPr>
      <w:r>
        <w:t xml:space="preserve">Assim, a Iniciação Científica tem desempenhado papel importante no desenvolvimento da pesquisa neste Centro Universitário, contribuindo diretamente para a educação diferenciada do corpo discente, tendo em vista a formação analítica, o conhecimento do método científico e a capacidade de resolução de problemas complexos propiciada pela atividade de pesquisa. </w:t>
      </w:r>
    </w:p>
    <w:p w14:paraId="3F43C9DA" w14:textId="7CCD326B" w:rsidR="00F320BF" w:rsidRDefault="00F320BF" w:rsidP="00F320BF">
      <w:pPr>
        <w:pStyle w:val="Default"/>
        <w:spacing w:line="360" w:lineRule="auto"/>
        <w:ind w:firstLine="708"/>
        <w:jc w:val="both"/>
      </w:pPr>
      <w:r>
        <w:t>É relevante salientar, também, a importância da pesquisa na formação profissional qualificada dos futuros egressos do UNICEPLAC.</w:t>
      </w:r>
    </w:p>
    <w:p w14:paraId="67143DDC" w14:textId="068972F9" w:rsidR="00AB0567" w:rsidRDefault="00AB0567" w:rsidP="00F320BF">
      <w:pPr>
        <w:pStyle w:val="Default"/>
        <w:spacing w:line="360" w:lineRule="auto"/>
        <w:ind w:firstLine="708"/>
        <w:jc w:val="both"/>
      </w:pPr>
      <w:r>
        <w:t xml:space="preserve">Para Silva e </w:t>
      </w:r>
      <w:proofErr w:type="spellStart"/>
      <w:r>
        <w:t>Cabrero</w:t>
      </w:r>
      <w:proofErr w:type="spellEnd"/>
      <w:r>
        <w:t xml:space="preserve"> (1998), a IC precisa integrar as políticas de pesquisa das IES, haja vista ser um instrumento básico de formação que permite introduzir os estudantes de graduação na pesquisa científica, sob orientação de pesquisadores </w:t>
      </w:r>
      <w:r>
        <w:lastRenderedPageBreak/>
        <w:t xml:space="preserve">qualificados. </w:t>
      </w:r>
      <w:proofErr w:type="spellStart"/>
      <w:r>
        <w:t>Chicarelle</w:t>
      </w:r>
      <w:proofErr w:type="spellEnd"/>
      <w:r>
        <w:t xml:space="preserve"> (2001) compreende a IC em uma possibilidade mais ampla, como um processo composto por experiências vivenciadas pelo estudante, com o objetivo de desenvolver Formação Científica (FC).</w:t>
      </w:r>
    </w:p>
    <w:p w14:paraId="620C8143" w14:textId="46071D36" w:rsidR="00E76D06" w:rsidRDefault="00E76D06" w:rsidP="00F320BF">
      <w:pPr>
        <w:pStyle w:val="Default"/>
        <w:spacing w:line="360" w:lineRule="auto"/>
        <w:ind w:firstLine="708"/>
        <w:jc w:val="both"/>
      </w:pPr>
      <w:r>
        <w:t>Neste sentido, esse incentivo transforma a IES em produtora de comunicação científica, por meio dos seus participantes de projetos de IC, uma produtora de conhecimento. Essa produção pode ser socializada com o contexto acadêmico no âmbito local, regional e nacional. No âmbito da própria IES, a produção científica é socializada por meio das Revistas Científicas das diversas áreas da Saúde, humanas e sociais aplicadas além d</w:t>
      </w:r>
      <w:r w:rsidR="00D10651">
        <w:t>a revista voltada para área veterinária. Além das divulgações dos</w:t>
      </w:r>
      <w:r>
        <w:t xml:space="preserve"> Anais da </w:t>
      </w:r>
      <w:r w:rsidR="00D10651">
        <w:t>Mostra de Ensino Pesquisa e Extensão (MEPE) que acontece todo ano na IES</w:t>
      </w:r>
      <w:r>
        <w:t xml:space="preserve">. </w:t>
      </w:r>
      <w:r w:rsidR="00D10651">
        <w:t>Esses eventos concomitantes e independentes que se inter-relacionam para difundir resultados de pesquisa dos docentes e discentes, em nível de graduação.</w:t>
      </w:r>
    </w:p>
    <w:p w14:paraId="5DAA133B" w14:textId="4626DE8E" w:rsidR="00916D15" w:rsidRPr="00D10651" w:rsidRDefault="00F320BF" w:rsidP="00D10651">
      <w:pPr>
        <w:pStyle w:val="Default"/>
        <w:spacing w:line="360" w:lineRule="auto"/>
        <w:ind w:firstLine="708"/>
        <w:jc w:val="both"/>
        <w:rPr>
          <w:color w:val="212529"/>
          <w:shd w:val="clear" w:color="auto" w:fill="FFFFFF"/>
        </w:rPr>
      </w:pPr>
      <w:r>
        <w:t>O programa de IC é apoiado financeiramente pel</w:t>
      </w:r>
      <w:r w:rsidR="00D10651">
        <w:t>o</w:t>
      </w:r>
      <w:r>
        <w:t xml:space="preserve"> própri</w:t>
      </w:r>
      <w:r w:rsidR="00D10651">
        <w:t>o Centro Universitário</w:t>
      </w:r>
      <w:r>
        <w:t xml:space="preserve"> e por projetos liderados por pesquisadores no âmbito de grupos de pesquisa.</w:t>
      </w:r>
      <w:r w:rsidR="00D10651">
        <w:t xml:space="preserve"> </w:t>
      </w:r>
      <w:r w:rsidR="00D10651" w:rsidRPr="00D10651">
        <w:t xml:space="preserve">Sendo </w:t>
      </w:r>
      <w:proofErr w:type="gramStart"/>
      <w:r w:rsidR="00D10651" w:rsidRPr="00D10651">
        <w:t xml:space="preserve">a </w:t>
      </w:r>
      <w:r w:rsidR="00AB0567" w:rsidRPr="00D10651">
        <w:rPr>
          <w:color w:val="212529"/>
          <w:shd w:val="clear" w:color="auto" w:fill="FFFFFF"/>
        </w:rPr>
        <w:t xml:space="preserve"> Política</w:t>
      </w:r>
      <w:proofErr w:type="gramEnd"/>
      <w:r w:rsidR="00AB0567" w:rsidRPr="00D10651">
        <w:rPr>
          <w:color w:val="212529"/>
          <w:shd w:val="clear" w:color="auto" w:fill="FFFFFF"/>
        </w:rPr>
        <w:t xml:space="preserve"> de Iniciação Científica composta pel</w:t>
      </w:r>
      <w:r w:rsidR="00D10651" w:rsidRPr="00D10651">
        <w:rPr>
          <w:color w:val="212529"/>
          <w:shd w:val="clear" w:color="auto" w:fill="FFFFFF"/>
        </w:rPr>
        <w:t>o Núcleo de Iniciação Científica e Extensão</w:t>
      </w:r>
      <w:r w:rsidR="00AB0567" w:rsidRPr="00D10651">
        <w:rPr>
          <w:color w:val="212529"/>
          <w:shd w:val="clear" w:color="auto" w:fill="FFFFFF"/>
        </w:rPr>
        <w:t>; pelo Programa de Iniciação Científica; pelas linhas de pesquisa; pelos grupos de pesquisa; pelos projetos de pesquisa.</w:t>
      </w:r>
    </w:p>
    <w:p w14:paraId="5C34C507" w14:textId="631962EF" w:rsidR="00D10651" w:rsidRDefault="00D10651" w:rsidP="00D10651">
      <w:pPr>
        <w:pStyle w:val="Default"/>
        <w:spacing w:line="360" w:lineRule="auto"/>
        <w:ind w:firstLine="708"/>
        <w:jc w:val="both"/>
      </w:pPr>
      <w:r w:rsidRPr="00D10651">
        <w:t>Além desses apoios, a IES busca apoiar financeiramente as publicações em</w:t>
      </w:r>
      <w:r>
        <w:t xml:space="preserve"> revistas com </w:t>
      </w:r>
      <w:proofErr w:type="spellStart"/>
      <w:r>
        <w:t>Qualis</w:t>
      </w:r>
      <w:proofErr w:type="spellEnd"/>
      <w:r>
        <w:t xml:space="preserve"> A ou B e de busca aberta. Apoia também o professor ou estudante que quiserem participar em congressos e afins nacionais ou internacionais, tendo verba separada para esse tipo de apoio.</w:t>
      </w:r>
    </w:p>
    <w:p w14:paraId="76971001" w14:textId="1C4DFF43" w:rsidR="00916D15" w:rsidRDefault="00916D15" w:rsidP="00916D15">
      <w:pPr>
        <w:tabs>
          <w:tab w:val="left" w:pos="5520"/>
        </w:tabs>
      </w:pPr>
    </w:p>
    <w:p w14:paraId="77465B6B" w14:textId="7115662C" w:rsidR="00916D15" w:rsidRPr="00D759ED" w:rsidRDefault="00916D15" w:rsidP="00916D15">
      <w:pPr>
        <w:tabs>
          <w:tab w:val="left" w:pos="5520"/>
        </w:tabs>
        <w:rPr>
          <w:rFonts w:ascii="Arial" w:hAnsi="Arial" w:cs="Arial"/>
          <w:b/>
          <w:sz w:val="24"/>
          <w:szCs w:val="24"/>
        </w:rPr>
      </w:pPr>
      <w:r w:rsidRPr="00D759ED">
        <w:rPr>
          <w:rFonts w:ascii="Arial" w:hAnsi="Arial" w:cs="Arial"/>
          <w:b/>
          <w:sz w:val="24"/>
          <w:szCs w:val="24"/>
        </w:rPr>
        <w:t xml:space="preserve">3 CONTEXTUALIZANDO A </w:t>
      </w:r>
      <w:r w:rsidR="00B146DA">
        <w:rPr>
          <w:rFonts w:ascii="Arial" w:hAnsi="Arial" w:cs="Arial"/>
          <w:b/>
          <w:sz w:val="24"/>
          <w:szCs w:val="24"/>
        </w:rPr>
        <w:t>PESQUISA</w:t>
      </w:r>
      <w:r w:rsidRPr="00D759ED">
        <w:rPr>
          <w:rFonts w:ascii="Arial" w:hAnsi="Arial" w:cs="Arial"/>
          <w:b/>
          <w:sz w:val="24"/>
          <w:szCs w:val="24"/>
        </w:rPr>
        <w:t xml:space="preserve"> NO GAMA – DISTRITO FEDERAL</w:t>
      </w:r>
    </w:p>
    <w:p w14:paraId="64DF4DDF" w14:textId="65BB5F7E" w:rsidR="00916D15" w:rsidRPr="00DF64A7" w:rsidRDefault="00916D15" w:rsidP="00916D15">
      <w:pPr>
        <w:tabs>
          <w:tab w:val="left" w:pos="5520"/>
        </w:tabs>
        <w:rPr>
          <w:rFonts w:ascii="Arial" w:hAnsi="Arial" w:cs="Arial"/>
          <w:sz w:val="24"/>
          <w:szCs w:val="24"/>
        </w:rPr>
      </w:pPr>
    </w:p>
    <w:p w14:paraId="604B4BCC" w14:textId="799788C6" w:rsidR="00916D15" w:rsidRPr="00835F1C" w:rsidRDefault="00DF64A7" w:rsidP="00835F1C">
      <w:pPr>
        <w:tabs>
          <w:tab w:val="left" w:pos="5520"/>
        </w:tabs>
        <w:spacing w:line="360" w:lineRule="auto"/>
        <w:jc w:val="both"/>
        <w:rPr>
          <w:rFonts w:ascii="Arial" w:hAnsi="Arial" w:cs="Arial"/>
          <w:sz w:val="24"/>
          <w:szCs w:val="24"/>
        </w:rPr>
      </w:pPr>
      <w:r>
        <w:rPr>
          <w:rFonts w:ascii="Arial" w:hAnsi="Arial" w:cs="Arial"/>
          <w:sz w:val="24"/>
          <w:szCs w:val="24"/>
        </w:rPr>
        <w:t xml:space="preserve">            </w:t>
      </w:r>
      <w:r w:rsidR="00364984" w:rsidRPr="00835F1C">
        <w:rPr>
          <w:rFonts w:ascii="Arial" w:hAnsi="Arial" w:cs="Arial"/>
          <w:sz w:val="24"/>
          <w:szCs w:val="24"/>
        </w:rPr>
        <w:t xml:space="preserve">A cidade do Gama está localizada em Brasília, no Distrito Federal, sendo a segunda Região Administrativa entre as 31 que constituem o Distrito Federal. Segundo os dados da Pesquisa Distrital por Amostra de Domicílios - PDAD 2015 a população urbana estimada do Gama é de 141.911 habitantes enquanto no ano de 2013 era de </w:t>
      </w:r>
      <w:r w:rsidR="00364984" w:rsidRPr="00835F1C">
        <w:rPr>
          <w:rFonts w:ascii="Arial" w:hAnsi="Arial" w:cs="Arial"/>
          <w:sz w:val="24"/>
          <w:szCs w:val="24"/>
        </w:rPr>
        <w:lastRenderedPageBreak/>
        <w:t xml:space="preserve">134.958 A taxa média geométrica de crescimento anual de Gama, entre as duas </w:t>
      </w:r>
      <w:proofErr w:type="spellStart"/>
      <w:r w:rsidR="00364984" w:rsidRPr="00835F1C">
        <w:rPr>
          <w:rFonts w:ascii="Arial" w:hAnsi="Arial" w:cs="Arial"/>
          <w:sz w:val="24"/>
          <w:szCs w:val="24"/>
        </w:rPr>
        <w:t>PDADs</w:t>
      </w:r>
      <w:proofErr w:type="spellEnd"/>
      <w:r w:rsidR="00364984" w:rsidRPr="00835F1C">
        <w:rPr>
          <w:rFonts w:ascii="Arial" w:hAnsi="Arial" w:cs="Arial"/>
          <w:sz w:val="24"/>
          <w:szCs w:val="24"/>
        </w:rPr>
        <w:t xml:space="preserve"> 2013-2015, é 2,54% ao ano. A maior parte da população é constituída por mulheres, 52,62%. Do total de habitantes desta Região Administrativa, 16,60% têm até 14 anos de idade. No grupo de 15 a 59 anos que concentra a força de trabalho, encontram-se 64,3% do </w:t>
      </w:r>
      <w:proofErr w:type="spellStart"/>
      <w:proofErr w:type="gramStart"/>
      <w:r w:rsidR="00364984" w:rsidRPr="00835F1C">
        <w:rPr>
          <w:rFonts w:ascii="Arial" w:hAnsi="Arial" w:cs="Arial"/>
          <w:sz w:val="24"/>
          <w:szCs w:val="24"/>
        </w:rPr>
        <w:t>total.A</w:t>
      </w:r>
      <w:proofErr w:type="spellEnd"/>
      <w:proofErr w:type="gramEnd"/>
      <w:r w:rsidR="00364984" w:rsidRPr="00835F1C">
        <w:rPr>
          <w:rFonts w:ascii="Arial" w:hAnsi="Arial" w:cs="Arial"/>
          <w:sz w:val="24"/>
          <w:szCs w:val="24"/>
        </w:rPr>
        <w:t xml:space="preserve"> faixa etária de 60 anos ou mais é representada pelo total de 19,10% dos habitantes.</w:t>
      </w:r>
      <w:r>
        <w:rPr>
          <w:rFonts w:ascii="Arial" w:hAnsi="Arial" w:cs="Arial"/>
          <w:sz w:val="24"/>
          <w:szCs w:val="24"/>
        </w:rPr>
        <w:t xml:space="preserve"> </w:t>
      </w:r>
      <w:r w:rsidR="00364984" w:rsidRPr="00835F1C">
        <w:rPr>
          <w:rFonts w:ascii="Arial" w:hAnsi="Arial" w:cs="Arial"/>
          <w:sz w:val="24"/>
          <w:szCs w:val="24"/>
        </w:rPr>
        <w:t>Quanto ao nível de escolaridade, 2,27% declararam ser analfabetos. Esse percentual passa para 2,31% quando somado aos que somente sabem ler e escrever e aos que fizeram ou fazem curso de alfabetização de adultos. A maior participação concentra-se na categoria dos que tem o nível fundamental incompleto 32,96%, seguido dos que têm o ensino médio completo (25,85%). Vale destacar que somente 0,86% da população do Gama não teve acesso ou não concluiu o ensino fundamental e o ensino médio em idade apropriada, tendo em vista serem oriundos ou frequentarem o EJA – Educação de Jovens e Adultos. Os que concluíram o curso superior, incluindo especialização, mestrado e doutorado, somam 12,66%.</w:t>
      </w:r>
    </w:p>
    <w:p w14:paraId="7CCFF1C1" w14:textId="77777777" w:rsidR="002D1380" w:rsidRDefault="002D1380" w:rsidP="00835F1C">
      <w:pPr>
        <w:tabs>
          <w:tab w:val="left" w:pos="5520"/>
        </w:tabs>
        <w:spacing w:line="360" w:lineRule="auto"/>
        <w:jc w:val="both"/>
        <w:rPr>
          <w:rFonts w:ascii="Arial" w:hAnsi="Arial" w:cs="Arial"/>
          <w:sz w:val="24"/>
          <w:szCs w:val="24"/>
        </w:rPr>
      </w:pPr>
      <w:r>
        <w:rPr>
          <w:rFonts w:ascii="Arial" w:hAnsi="Arial" w:cs="Arial"/>
          <w:sz w:val="24"/>
          <w:szCs w:val="24"/>
        </w:rPr>
        <w:t xml:space="preserve">             </w:t>
      </w:r>
      <w:r w:rsidR="00364984" w:rsidRPr="00835F1C">
        <w:rPr>
          <w:rFonts w:ascii="Arial" w:hAnsi="Arial" w:cs="Arial"/>
          <w:sz w:val="24"/>
          <w:szCs w:val="24"/>
        </w:rPr>
        <w:t xml:space="preserve">Área formada por 12 municípios goianos localizados na região de entorno do DF e caracterizada por alta densidade populacional (3.716.996 habitantes; IBGE; ano 2010), baixa renda e qualidade de vida. Também são de grande deficiência nesta região próxima a Brasília a mobilidade urbana, a segurança, a saúde e a educação. A área metropolitana de Brasília, de alta vulnerabilidade social, é composta por: -Águas Lindas de Goiás -Alexânia -Cidade Ocidental -Cocalzinho de Goiás -Cristalina -Formosa -Luziânia -Novo Gama -Padre Bernardo -Planaltina de Goiás -Santo Antônio do Descoberto -Valparaíso de Goiás Enquanto o Distrito Federal ocupa a 9ª posição no ranking de IDHM (índice de desenvolvimento humano municipal que considera as dimensões de longevidade, educação e renda) em relação ao Brasil, de acordo com dados da CODEPLAN (2013), estes municípios ocupam, respectivamente, de Águas Lindas de Goiás para Valparaíso de Goiás, as posições 2282ª, 2386ª, 1398ª, 2964ª, 1934ª, 667ª, 1866ª, 2332ª, 3090ª, </w:t>
      </w:r>
      <w:r w:rsidR="00364984" w:rsidRPr="00835F1C">
        <w:rPr>
          <w:rFonts w:ascii="Arial" w:hAnsi="Arial" w:cs="Arial"/>
          <w:sz w:val="24"/>
          <w:szCs w:val="24"/>
        </w:rPr>
        <w:lastRenderedPageBreak/>
        <w:t xml:space="preserve">2691ª, 2776ª e 628ª. A região apresenta grande necessidade de integração e desenvolvimento com o Distrito Federal. </w:t>
      </w:r>
    </w:p>
    <w:p w14:paraId="247F0B5D" w14:textId="6B7E7268" w:rsidR="00364984" w:rsidRPr="00835F1C" w:rsidRDefault="002D1380" w:rsidP="00835F1C">
      <w:pPr>
        <w:tabs>
          <w:tab w:val="left" w:pos="5520"/>
        </w:tabs>
        <w:spacing w:line="360" w:lineRule="auto"/>
        <w:jc w:val="both"/>
        <w:rPr>
          <w:rFonts w:ascii="Arial" w:hAnsi="Arial" w:cs="Arial"/>
          <w:sz w:val="24"/>
          <w:szCs w:val="24"/>
        </w:rPr>
      </w:pPr>
      <w:r>
        <w:rPr>
          <w:rFonts w:ascii="Arial" w:hAnsi="Arial" w:cs="Arial"/>
          <w:sz w:val="24"/>
          <w:szCs w:val="24"/>
        </w:rPr>
        <w:t xml:space="preserve">            </w:t>
      </w:r>
      <w:r w:rsidR="00364984" w:rsidRPr="00835F1C">
        <w:rPr>
          <w:rFonts w:ascii="Arial" w:hAnsi="Arial" w:cs="Arial"/>
          <w:sz w:val="24"/>
          <w:szCs w:val="24"/>
        </w:rPr>
        <w:t>A via educativa tem sido uma das soluções para essa região de entorno do DF, considerando a localização d</w:t>
      </w:r>
      <w:r>
        <w:rPr>
          <w:rFonts w:ascii="Arial" w:hAnsi="Arial" w:cs="Arial"/>
          <w:sz w:val="24"/>
          <w:szCs w:val="24"/>
        </w:rPr>
        <w:t>o</w:t>
      </w:r>
      <w:r w:rsidR="00364984" w:rsidRPr="00835F1C">
        <w:rPr>
          <w:rFonts w:ascii="Arial" w:hAnsi="Arial" w:cs="Arial"/>
          <w:sz w:val="24"/>
          <w:szCs w:val="24"/>
        </w:rPr>
        <w:t xml:space="preserve"> </w:t>
      </w:r>
      <w:r>
        <w:rPr>
          <w:rFonts w:ascii="Arial" w:hAnsi="Arial" w:cs="Arial"/>
          <w:sz w:val="24"/>
          <w:szCs w:val="24"/>
        </w:rPr>
        <w:t>UNICEPLAC</w:t>
      </w:r>
      <w:r w:rsidR="00364984" w:rsidRPr="00835F1C">
        <w:rPr>
          <w:rFonts w:ascii="Arial" w:hAnsi="Arial" w:cs="Arial"/>
          <w:sz w:val="24"/>
          <w:szCs w:val="24"/>
        </w:rPr>
        <w:t xml:space="preserve"> no Gama-DF, geograficamente nos limites entre Brasília e muitos destes municípios, especialmente considerando os fluxos de desenvolvimento que são produzidos pelas atividades e projetos </w:t>
      </w:r>
      <w:r w:rsidR="00D10651">
        <w:rPr>
          <w:rFonts w:ascii="Arial" w:hAnsi="Arial" w:cs="Arial"/>
          <w:sz w:val="24"/>
          <w:szCs w:val="24"/>
        </w:rPr>
        <w:t xml:space="preserve">de iniciação científica e </w:t>
      </w:r>
      <w:r w:rsidR="00364984" w:rsidRPr="00835F1C">
        <w:rPr>
          <w:rFonts w:ascii="Arial" w:hAnsi="Arial" w:cs="Arial"/>
          <w:sz w:val="24"/>
          <w:szCs w:val="24"/>
        </w:rPr>
        <w:t>de extensão universitária, promovendo a melhoria das condições de vida para as pessoas daquela região.</w:t>
      </w:r>
    </w:p>
    <w:p w14:paraId="16AE6BE7" w14:textId="3C6E405B" w:rsidR="00916D15" w:rsidRDefault="00916D15" w:rsidP="00916D15">
      <w:pPr>
        <w:tabs>
          <w:tab w:val="left" w:pos="5520"/>
        </w:tabs>
      </w:pPr>
    </w:p>
    <w:p w14:paraId="22489A25" w14:textId="5A420467" w:rsidR="00916D15" w:rsidRPr="00D759ED" w:rsidRDefault="00916D15" w:rsidP="00916D15">
      <w:pPr>
        <w:tabs>
          <w:tab w:val="left" w:pos="5520"/>
        </w:tabs>
        <w:rPr>
          <w:rFonts w:ascii="Arial" w:hAnsi="Arial" w:cs="Arial"/>
          <w:b/>
          <w:sz w:val="24"/>
          <w:szCs w:val="24"/>
        </w:rPr>
      </w:pPr>
      <w:r w:rsidRPr="00D759ED">
        <w:rPr>
          <w:rFonts w:ascii="Arial" w:hAnsi="Arial" w:cs="Arial"/>
          <w:b/>
          <w:sz w:val="24"/>
          <w:szCs w:val="24"/>
        </w:rPr>
        <w:t xml:space="preserve">4 A </w:t>
      </w:r>
      <w:r w:rsidR="00E76D06">
        <w:rPr>
          <w:rFonts w:ascii="Arial" w:hAnsi="Arial" w:cs="Arial"/>
          <w:b/>
          <w:sz w:val="24"/>
          <w:szCs w:val="24"/>
        </w:rPr>
        <w:t>INICIAÇÃO CIENTÍFICA</w:t>
      </w:r>
      <w:r w:rsidRPr="00D759ED">
        <w:rPr>
          <w:rFonts w:ascii="Arial" w:hAnsi="Arial" w:cs="Arial"/>
          <w:b/>
          <w:sz w:val="24"/>
          <w:szCs w:val="24"/>
        </w:rPr>
        <w:t xml:space="preserve"> NO UNICEPLAC</w:t>
      </w:r>
    </w:p>
    <w:p w14:paraId="59BCE1A4" w14:textId="77777777" w:rsidR="00916D15" w:rsidRPr="00D759ED" w:rsidRDefault="00916D15" w:rsidP="00916D15">
      <w:pPr>
        <w:tabs>
          <w:tab w:val="left" w:pos="5520"/>
        </w:tabs>
        <w:rPr>
          <w:rFonts w:ascii="Arial" w:hAnsi="Arial" w:cs="Arial"/>
          <w:b/>
          <w:sz w:val="24"/>
          <w:szCs w:val="24"/>
        </w:rPr>
      </w:pPr>
    </w:p>
    <w:p w14:paraId="6E113F7E" w14:textId="6CF7EB73" w:rsidR="00916D15" w:rsidRDefault="00916D15" w:rsidP="00916D15">
      <w:pPr>
        <w:tabs>
          <w:tab w:val="left" w:pos="5520"/>
        </w:tabs>
        <w:rPr>
          <w:rFonts w:ascii="Arial" w:hAnsi="Arial" w:cs="Arial"/>
          <w:b/>
          <w:sz w:val="24"/>
          <w:szCs w:val="24"/>
        </w:rPr>
      </w:pPr>
      <w:r w:rsidRPr="00D759ED">
        <w:rPr>
          <w:rFonts w:ascii="Arial" w:hAnsi="Arial" w:cs="Arial"/>
          <w:b/>
          <w:sz w:val="24"/>
          <w:szCs w:val="24"/>
        </w:rPr>
        <w:t xml:space="preserve">4.1 Os Objetivos da </w:t>
      </w:r>
      <w:r w:rsidR="00E76D06">
        <w:rPr>
          <w:rFonts w:ascii="Arial" w:hAnsi="Arial" w:cs="Arial"/>
          <w:b/>
          <w:sz w:val="24"/>
          <w:szCs w:val="24"/>
        </w:rPr>
        <w:t>IC</w:t>
      </w:r>
    </w:p>
    <w:p w14:paraId="7E109BBA" w14:textId="77777777" w:rsidR="00D10651" w:rsidRDefault="00D10651" w:rsidP="00916D15">
      <w:pPr>
        <w:tabs>
          <w:tab w:val="left" w:pos="5520"/>
        </w:tabs>
        <w:rPr>
          <w:rFonts w:ascii="Arial" w:hAnsi="Arial" w:cs="Arial"/>
          <w:b/>
          <w:sz w:val="24"/>
          <w:szCs w:val="24"/>
        </w:rPr>
      </w:pPr>
    </w:p>
    <w:p w14:paraId="434F9DDB" w14:textId="77777777" w:rsidR="00E76D06" w:rsidRDefault="00E76D06" w:rsidP="00D10651">
      <w:pPr>
        <w:pStyle w:val="Default"/>
        <w:spacing w:line="360" w:lineRule="auto"/>
        <w:ind w:firstLine="708"/>
        <w:jc w:val="both"/>
      </w:pPr>
      <w:r>
        <w:t xml:space="preserve">Os Princípios Norteadores da Política de Iniciação Científica (PIC) do Centro Universitário do Planalto Central </w:t>
      </w:r>
      <w:proofErr w:type="spellStart"/>
      <w:r>
        <w:t>Apparecido</w:t>
      </w:r>
      <w:proofErr w:type="spellEnd"/>
      <w:r>
        <w:t xml:space="preserve"> dos Santos (UNICEPLAC) são os seguintes: </w:t>
      </w:r>
    </w:p>
    <w:p w14:paraId="075AC964" w14:textId="33B81D4A" w:rsidR="00E76D06" w:rsidRDefault="00E76D06" w:rsidP="00E76D06">
      <w:pPr>
        <w:pStyle w:val="Default"/>
        <w:spacing w:line="360" w:lineRule="auto"/>
        <w:jc w:val="both"/>
      </w:pPr>
      <w:r>
        <w:t xml:space="preserve">1. Qualificar a formação acadêmica discente, através do exercício integrado da atividade de iniciação científica às demais atividades </w:t>
      </w:r>
      <w:r w:rsidR="00D10651">
        <w:t>da IES</w:t>
      </w:r>
      <w:r>
        <w:t xml:space="preserve">, em todos os níveis de ensino. </w:t>
      </w:r>
    </w:p>
    <w:p w14:paraId="5565230C" w14:textId="39486B56" w:rsidR="00E76D06" w:rsidRDefault="00E76D06" w:rsidP="00E76D06">
      <w:pPr>
        <w:pStyle w:val="Default"/>
        <w:spacing w:line="360" w:lineRule="auto"/>
        <w:jc w:val="both"/>
      </w:pPr>
      <w:r>
        <w:t xml:space="preserve">2. Aperfeiçoar continuamente o Programa de Iniciação Científica para refletir os avanços da ciência e dos novos domínios do conhecimento. </w:t>
      </w:r>
    </w:p>
    <w:p w14:paraId="7315FEFF" w14:textId="5C3F8F46" w:rsidR="00E76D06" w:rsidRDefault="00E76D06" w:rsidP="00E76D06">
      <w:pPr>
        <w:pStyle w:val="Default"/>
        <w:spacing w:line="360" w:lineRule="auto"/>
        <w:jc w:val="both"/>
      </w:pPr>
      <w:r>
        <w:t xml:space="preserve">3. Expandir o Programa de Iniciação Científica </w:t>
      </w:r>
      <w:r w:rsidR="00B40405">
        <w:t>de forma a</w:t>
      </w:r>
      <w:r>
        <w:t xml:space="preserve"> atingir um número maior de participantes. </w:t>
      </w:r>
    </w:p>
    <w:p w14:paraId="0FF798B5" w14:textId="77777777" w:rsidR="00E76D06" w:rsidRDefault="00E76D06" w:rsidP="00E76D06">
      <w:pPr>
        <w:pStyle w:val="Default"/>
        <w:spacing w:line="360" w:lineRule="auto"/>
        <w:jc w:val="both"/>
      </w:pPr>
      <w:r>
        <w:t xml:space="preserve">4. Divulgar as atividades do Programa de Iniciação Científica e seus resultados, inclusive através de eventos anuais de apresentação de trabalhos discentes. </w:t>
      </w:r>
    </w:p>
    <w:p w14:paraId="2091702F" w14:textId="77777777" w:rsidR="00E76D06" w:rsidRDefault="00E76D06" w:rsidP="00E76D06">
      <w:pPr>
        <w:pStyle w:val="Default"/>
        <w:spacing w:line="360" w:lineRule="auto"/>
        <w:jc w:val="both"/>
      </w:pPr>
      <w:r>
        <w:t xml:space="preserve">5. Qualificar o apoio administrativo e de infraestrutura disponíveis para o desenvolvimento das atividades de Iniciação Científica. </w:t>
      </w:r>
    </w:p>
    <w:p w14:paraId="0F3AFBD5" w14:textId="2B371D87" w:rsidR="00E76D06" w:rsidRPr="004963AE" w:rsidRDefault="00E76D06" w:rsidP="00E76D06">
      <w:pPr>
        <w:pStyle w:val="Default"/>
        <w:spacing w:line="360" w:lineRule="auto"/>
        <w:jc w:val="both"/>
      </w:pPr>
      <w:r>
        <w:t xml:space="preserve">6. Divulgar e promover práticas de pesquisa apoiadas em princípios éticos, na sustentabilidade e nos marcos normativas nacionais e internacionais. Os princípios norteadores da Política de Iniciação Científica são complementares aos objetivos de </w:t>
      </w:r>
      <w:r>
        <w:lastRenderedPageBreak/>
        <w:t xml:space="preserve">pesquisa, desenvolvimento tecnológico e inovação </w:t>
      </w:r>
      <w:r w:rsidR="00B40405">
        <w:t>descritos no PDI do Centro Universitário</w:t>
      </w:r>
      <w:r>
        <w:t>.</w:t>
      </w:r>
    </w:p>
    <w:p w14:paraId="75105933" w14:textId="77777777" w:rsidR="00E76D06" w:rsidRPr="00D759ED" w:rsidRDefault="00E76D06" w:rsidP="00916D15">
      <w:pPr>
        <w:tabs>
          <w:tab w:val="left" w:pos="5520"/>
        </w:tabs>
        <w:rPr>
          <w:rFonts w:ascii="Arial" w:hAnsi="Arial" w:cs="Arial"/>
          <w:b/>
          <w:sz w:val="24"/>
          <w:szCs w:val="24"/>
        </w:rPr>
      </w:pPr>
    </w:p>
    <w:p w14:paraId="6550CA0E" w14:textId="77777777" w:rsidR="00E91CDB" w:rsidRDefault="00E91CDB" w:rsidP="00916D15">
      <w:pPr>
        <w:tabs>
          <w:tab w:val="left" w:pos="5520"/>
        </w:tabs>
      </w:pPr>
    </w:p>
    <w:p w14:paraId="26BDBA1D" w14:textId="09773AD1" w:rsidR="00916D15" w:rsidRPr="00D759ED" w:rsidRDefault="00916D15" w:rsidP="00916D15">
      <w:pPr>
        <w:tabs>
          <w:tab w:val="left" w:pos="5520"/>
        </w:tabs>
        <w:rPr>
          <w:rFonts w:ascii="Arial" w:hAnsi="Arial" w:cs="Arial"/>
          <w:b/>
          <w:sz w:val="24"/>
          <w:szCs w:val="24"/>
        </w:rPr>
      </w:pPr>
      <w:r w:rsidRPr="00D759ED">
        <w:rPr>
          <w:rFonts w:ascii="Arial" w:hAnsi="Arial" w:cs="Arial"/>
          <w:b/>
          <w:sz w:val="24"/>
          <w:szCs w:val="24"/>
        </w:rPr>
        <w:t xml:space="preserve">4.2 </w:t>
      </w:r>
      <w:r w:rsidR="00B7303B" w:rsidRPr="00D759ED">
        <w:rPr>
          <w:rFonts w:ascii="Arial" w:hAnsi="Arial" w:cs="Arial"/>
          <w:b/>
          <w:sz w:val="24"/>
          <w:szCs w:val="24"/>
        </w:rPr>
        <w:t xml:space="preserve">Eixos e linhas de pesquisa </w:t>
      </w:r>
    </w:p>
    <w:p w14:paraId="5A8E4513" w14:textId="77777777" w:rsidR="00B7303B" w:rsidRPr="002D1380" w:rsidRDefault="00B7303B" w:rsidP="00916D15">
      <w:pPr>
        <w:tabs>
          <w:tab w:val="left" w:pos="5520"/>
        </w:tabs>
        <w:rPr>
          <w:rFonts w:ascii="Arial" w:hAnsi="Arial" w:cs="Arial"/>
          <w:sz w:val="24"/>
          <w:szCs w:val="24"/>
        </w:rPr>
      </w:pPr>
    </w:p>
    <w:p w14:paraId="155FCF38" w14:textId="7AED7AC6" w:rsidR="00916D15" w:rsidRDefault="00916D15" w:rsidP="002D1380">
      <w:pPr>
        <w:tabs>
          <w:tab w:val="left" w:pos="5520"/>
        </w:tabs>
        <w:spacing w:line="360" w:lineRule="auto"/>
        <w:rPr>
          <w:rFonts w:ascii="Arial" w:hAnsi="Arial" w:cs="Arial"/>
          <w:sz w:val="24"/>
          <w:szCs w:val="24"/>
        </w:rPr>
      </w:pPr>
      <w:r w:rsidRPr="002D1380">
        <w:rPr>
          <w:rFonts w:ascii="Arial" w:hAnsi="Arial" w:cs="Arial"/>
          <w:sz w:val="24"/>
          <w:szCs w:val="24"/>
        </w:rPr>
        <w:t xml:space="preserve">                As linhas de </w:t>
      </w:r>
      <w:r w:rsidR="00B40405">
        <w:rPr>
          <w:rFonts w:ascii="Arial" w:hAnsi="Arial" w:cs="Arial"/>
          <w:sz w:val="24"/>
          <w:szCs w:val="24"/>
        </w:rPr>
        <w:t>pesquisa</w:t>
      </w:r>
      <w:r w:rsidRPr="002D1380">
        <w:rPr>
          <w:rFonts w:ascii="Arial" w:hAnsi="Arial" w:cs="Arial"/>
          <w:sz w:val="24"/>
          <w:szCs w:val="24"/>
        </w:rPr>
        <w:t xml:space="preserve"> </w:t>
      </w:r>
      <w:r w:rsidR="00B7303B" w:rsidRPr="002D1380">
        <w:rPr>
          <w:rFonts w:ascii="Arial" w:hAnsi="Arial" w:cs="Arial"/>
          <w:sz w:val="24"/>
          <w:szCs w:val="24"/>
        </w:rPr>
        <w:t>servem para nortear as ações a serem apoiadas pela IES indicando ao professor que pretende propor um projeto, qual caminho seguir. Pensando nisso, um quadro foi criado:</w:t>
      </w:r>
    </w:p>
    <w:p w14:paraId="038C021B" w14:textId="77777777" w:rsidR="00B40405" w:rsidRDefault="00B40405" w:rsidP="002D1380">
      <w:pPr>
        <w:tabs>
          <w:tab w:val="left" w:pos="5520"/>
        </w:tabs>
        <w:spacing w:line="360" w:lineRule="auto"/>
        <w:rPr>
          <w:rFonts w:ascii="Arial" w:hAnsi="Arial" w:cs="Arial"/>
          <w:sz w:val="24"/>
          <w:szCs w:val="24"/>
        </w:rPr>
      </w:pPr>
    </w:p>
    <w:p w14:paraId="3B8E676C" w14:textId="0E0BB28A" w:rsidR="002D1380" w:rsidRPr="00AF5D51" w:rsidRDefault="00AF5D51" w:rsidP="002D1380">
      <w:pPr>
        <w:tabs>
          <w:tab w:val="left" w:pos="5520"/>
        </w:tabs>
        <w:spacing w:line="360" w:lineRule="auto"/>
        <w:rPr>
          <w:rFonts w:ascii="Arial" w:hAnsi="Arial" w:cs="Arial"/>
        </w:rPr>
      </w:pPr>
      <w:r w:rsidRPr="00AF5D51">
        <w:rPr>
          <w:rFonts w:ascii="Arial" w:hAnsi="Arial" w:cs="Arial"/>
        </w:rPr>
        <w:t xml:space="preserve">Quadro 1 – Descrição dos eixos e linhas de pesquisa para submissão de projetos </w:t>
      </w:r>
      <w:r w:rsidR="00B40405">
        <w:rPr>
          <w:rFonts w:ascii="Arial" w:hAnsi="Arial" w:cs="Arial"/>
        </w:rPr>
        <w:t>de pesquisa</w:t>
      </w:r>
      <w:r w:rsidRPr="00AF5D51">
        <w:rPr>
          <w:rFonts w:ascii="Arial" w:hAnsi="Arial" w:cs="Arial"/>
        </w:rPr>
        <w:t>.</w:t>
      </w:r>
    </w:p>
    <w:p w14:paraId="1A034BBA" w14:textId="77777777" w:rsidR="00B7303B" w:rsidRPr="00AF5D51" w:rsidRDefault="00B7303B" w:rsidP="00916D15">
      <w:pPr>
        <w:tabs>
          <w:tab w:val="left" w:pos="5520"/>
        </w:tabs>
      </w:pPr>
    </w:p>
    <w:tbl>
      <w:tblPr>
        <w:tblStyle w:val="Tabelacomgrade"/>
        <w:tblW w:w="9894" w:type="dxa"/>
        <w:tblInd w:w="-572" w:type="dxa"/>
        <w:tblLayout w:type="fixed"/>
        <w:tblLook w:val="04A0" w:firstRow="1" w:lastRow="0" w:firstColumn="1" w:lastColumn="0" w:noHBand="0" w:noVBand="1"/>
      </w:tblPr>
      <w:tblGrid>
        <w:gridCol w:w="2240"/>
        <w:gridCol w:w="2693"/>
        <w:gridCol w:w="4961"/>
      </w:tblGrid>
      <w:tr w:rsidR="00B7303B" w14:paraId="16906FC7" w14:textId="77777777" w:rsidTr="004148F7">
        <w:tc>
          <w:tcPr>
            <w:tcW w:w="2240" w:type="dxa"/>
            <w:shd w:val="clear" w:color="auto" w:fill="C5E0B3" w:themeFill="accent6" w:themeFillTint="66"/>
          </w:tcPr>
          <w:p w14:paraId="5CD77654" w14:textId="77777777" w:rsidR="00B7303B" w:rsidRDefault="00B7303B" w:rsidP="004148F7">
            <w:pPr>
              <w:jc w:val="center"/>
              <w:rPr>
                <w:b/>
                <w:sz w:val="24"/>
                <w:szCs w:val="24"/>
              </w:rPr>
            </w:pPr>
            <w:r>
              <w:rPr>
                <w:b/>
                <w:sz w:val="24"/>
                <w:szCs w:val="24"/>
              </w:rPr>
              <w:t>Eixos</w:t>
            </w:r>
          </w:p>
        </w:tc>
        <w:tc>
          <w:tcPr>
            <w:tcW w:w="2693" w:type="dxa"/>
            <w:shd w:val="clear" w:color="auto" w:fill="C5E0B3" w:themeFill="accent6" w:themeFillTint="66"/>
          </w:tcPr>
          <w:p w14:paraId="50E36AD4" w14:textId="77777777" w:rsidR="00B7303B" w:rsidRPr="008E318F" w:rsidRDefault="00B7303B" w:rsidP="004148F7">
            <w:pPr>
              <w:jc w:val="center"/>
              <w:rPr>
                <w:b/>
                <w:sz w:val="24"/>
                <w:szCs w:val="24"/>
              </w:rPr>
            </w:pPr>
            <w:r>
              <w:rPr>
                <w:b/>
                <w:sz w:val="24"/>
                <w:szCs w:val="24"/>
              </w:rPr>
              <w:t xml:space="preserve">Linhas de Pesquisa </w:t>
            </w:r>
          </w:p>
        </w:tc>
        <w:tc>
          <w:tcPr>
            <w:tcW w:w="4961" w:type="dxa"/>
            <w:shd w:val="clear" w:color="auto" w:fill="C5E0B3" w:themeFill="accent6" w:themeFillTint="66"/>
          </w:tcPr>
          <w:p w14:paraId="3F861996" w14:textId="77777777" w:rsidR="00B7303B" w:rsidRPr="008E318F" w:rsidRDefault="00B7303B" w:rsidP="004148F7">
            <w:pPr>
              <w:jc w:val="center"/>
              <w:rPr>
                <w:b/>
                <w:sz w:val="24"/>
                <w:szCs w:val="24"/>
              </w:rPr>
            </w:pPr>
            <w:r w:rsidRPr="008E318F">
              <w:rPr>
                <w:b/>
                <w:sz w:val="24"/>
                <w:szCs w:val="24"/>
              </w:rPr>
              <w:t>Descrição</w:t>
            </w:r>
          </w:p>
        </w:tc>
      </w:tr>
      <w:tr w:rsidR="00B7303B" w14:paraId="4D8E1E65" w14:textId="77777777" w:rsidTr="004148F7">
        <w:tc>
          <w:tcPr>
            <w:tcW w:w="2240" w:type="dxa"/>
            <w:vMerge w:val="restart"/>
          </w:tcPr>
          <w:p w14:paraId="3E1CE86E" w14:textId="77777777" w:rsidR="00B7303B" w:rsidRPr="00FD4BBE" w:rsidRDefault="00B7303B" w:rsidP="004148F7">
            <w:pPr>
              <w:autoSpaceDE w:val="0"/>
              <w:autoSpaceDN w:val="0"/>
              <w:adjustRightInd w:val="0"/>
              <w:spacing w:before="120" w:after="120" w:line="360" w:lineRule="auto"/>
              <w:jc w:val="both"/>
              <w:rPr>
                <w:rFonts w:ascii="Arial" w:hAnsi="Arial" w:cs="Arial"/>
              </w:rPr>
            </w:pPr>
            <w:r w:rsidRPr="00FD4BBE">
              <w:rPr>
                <w:rFonts w:ascii="Arial" w:hAnsi="Arial" w:cs="Arial"/>
              </w:rPr>
              <w:t>Inclusão social e diversidade</w:t>
            </w:r>
          </w:p>
          <w:p w14:paraId="760D9435" w14:textId="77777777" w:rsidR="00B7303B" w:rsidRPr="00FD4BBE" w:rsidRDefault="00B7303B" w:rsidP="004148F7">
            <w:pPr>
              <w:pStyle w:val="PargrafodaLista"/>
              <w:jc w:val="both"/>
              <w:rPr>
                <w:rFonts w:ascii="Arial" w:hAnsi="Arial" w:cs="Arial"/>
                <w:sz w:val="20"/>
                <w:szCs w:val="20"/>
              </w:rPr>
            </w:pPr>
          </w:p>
        </w:tc>
        <w:tc>
          <w:tcPr>
            <w:tcW w:w="2693" w:type="dxa"/>
          </w:tcPr>
          <w:p w14:paraId="01FBA3B4" w14:textId="77777777" w:rsidR="00B7303B" w:rsidRPr="00FD4BBE" w:rsidRDefault="00B7303B" w:rsidP="004148F7">
            <w:pPr>
              <w:pStyle w:val="PargrafodaLista"/>
              <w:numPr>
                <w:ilvl w:val="0"/>
                <w:numId w:val="2"/>
              </w:numPr>
              <w:contextualSpacing/>
              <w:jc w:val="both"/>
              <w:rPr>
                <w:rFonts w:ascii="Arial" w:hAnsi="Arial" w:cs="Arial"/>
                <w:sz w:val="20"/>
                <w:szCs w:val="20"/>
              </w:rPr>
            </w:pPr>
            <w:r w:rsidRPr="00FD4BBE">
              <w:rPr>
                <w:rFonts w:ascii="Arial" w:hAnsi="Arial" w:cs="Arial"/>
                <w:sz w:val="20"/>
                <w:szCs w:val="20"/>
              </w:rPr>
              <w:t>Alfabetização, leitura e escrita</w:t>
            </w:r>
          </w:p>
        </w:tc>
        <w:tc>
          <w:tcPr>
            <w:tcW w:w="4961" w:type="dxa"/>
          </w:tcPr>
          <w:p w14:paraId="2DC3D9FA" w14:textId="77777777" w:rsidR="00B7303B" w:rsidRPr="00FD4BBE" w:rsidRDefault="00B7303B" w:rsidP="004148F7">
            <w:pPr>
              <w:jc w:val="both"/>
              <w:rPr>
                <w:rFonts w:ascii="Arial" w:hAnsi="Arial" w:cs="Arial"/>
              </w:rPr>
            </w:pPr>
            <w:r w:rsidRPr="00FD4BBE">
              <w:rPr>
                <w:rFonts w:ascii="Arial" w:hAnsi="Arial" w:cs="Arial"/>
              </w:rPr>
              <w:t>Planejamento, implementação e avaliação de processos de alfabetização e letramento de crianças, jovens e adultos, visando à sua inserção social e construção da cidadania, formação do leitor e do produtor de textos, incentivo à leitura; desenvolvimento de metodologias de ensino e leitura e da escrita e sua inclusão nos projetos político-pedagógicos das escolas; formação, capacitação e qualificação de pessoas que atuam na área; produção e divulgação de informações, conhecimentos e de material didático na área; memória, produção e difusão cultural e artística.</w:t>
            </w:r>
          </w:p>
        </w:tc>
      </w:tr>
      <w:tr w:rsidR="00B7303B" w14:paraId="75BAA020" w14:textId="77777777" w:rsidTr="004148F7">
        <w:tc>
          <w:tcPr>
            <w:tcW w:w="2240" w:type="dxa"/>
            <w:vMerge/>
          </w:tcPr>
          <w:p w14:paraId="6030D99D" w14:textId="77777777" w:rsidR="00B7303B" w:rsidRPr="00FD4BBE" w:rsidRDefault="00B7303B" w:rsidP="004148F7">
            <w:pPr>
              <w:jc w:val="both"/>
              <w:rPr>
                <w:rFonts w:ascii="Arial" w:hAnsi="Arial" w:cs="Arial"/>
              </w:rPr>
            </w:pPr>
          </w:p>
        </w:tc>
        <w:tc>
          <w:tcPr>
            <w:tcW w:w="2693" w:type="dxa"/>
          </w:tcPr>
          <w:p w14:paraId="4D193C78" w14:textId="77777777" w:rsidR="00B7303B" w:rsidRPr="00FD4BBE" w:rsidRDefault="00B7303B" w:rsidP="004148F7">
            <w:pPr>
              <w:pStyle w:val="PargrafodaLista"/>
              <w:numPr>
                <w:ilvl w:val="0"/>
                <w:numId w:val="2"/>
              </w:numPr>
              <w:contextualSpacing/>
              <w:jc w:val="both"/>
              <w:rPr>
                <w:rFonts w:ascii="Arial" w:hAnsi="Arial" w:cs="Arial"/>
                <w:sz w:val="20"/>
                <w:szCs w:val="20"/>
              </w:rPr>
            </w:pPr>
            <w:r w:rsidRPr="00FD4BBE">
              <w:rPr>
                <w:rFonts w:ascii="Arial" w:hAnsi="Arial" w:cs="Arial"/>
                <w:sz w:val="20"/>
                <w:szCs w:val="20"/>
              </w:rPr>
              <w:t>Grupos sociais vulneráveis</w:t>
            </w:r>
          </w:p>
        </w:tc>
        <w:tc>
          <w:tcPr>
            <w:tcW w:w="4961" w:type="dxa"/>
          </w:tcPr>
          <w:p w14:paraId="5C3198AA" w14:textId="77777777" w:rsidR="00B7303B" w:rsidRPr="00FD4BBE" w:rsidRDefault="00B7303B" w:rsidP="004148F7">
            <w:pPr>
              <w:jc w:val="both"/>
              <w:rPr>
                <w:rFonts w:ascii="Arial" w:hAnsi="Arial" w:cs="Arial"/>
              </w:rPr>
            </w:pPr>
            <w:r w:rsidRPr="00FD4BBE">
              <w:rPr>
                <w:rFonts w:ascii="Arial" w:hAnsi="Arial" w:cs="Arial"/>
              </w:rPr>
              <w:t>Planejamento, implementação e avaliação de processos de atenção (educação, saúde, assistência social, etc.) de emancipação, de respeito à identidade e inclusão desses grupos; promoção, defesa e garantia de direitos; desenvolvimento de metodologias de intervenção, tendo como objeto questões de gênero, de etnia, de orientação sexual, de diversidade cultural, de credos religiosos, promoção, defesa e garantia de direitos; ações especiais de prevenção e erradicação do trabalho infantil, dentre outros; formação, capacitação e qualificação de pessoas que atuam com esses segmentos; produção e divulgação de informações, conhecimentos e material didático na área. Infância e adolescência</w:t>
            </w:r>
          </w:p>
        </w:tc>
      </w:tr>
      <w:tr w:rsidR="00B7303B" w14:paraId="7B9158B6" w14:textId="77777777" w:rsidTr="004148F7">
        <w:tc>
          <w:tcPr>
            <w:tcW w:w="2240" w:type="dxa"/>
            <w:vMerge/>
          </w:tcPr>
          <w:p w14:paraId="139DDAD2" w14:textId="77777777" w:rsidR="00B7303B" w:rsidRPr="00FD4BBE" w:rsidRDefault="00B7303B" w:rsidP="004148F7">
            <w:pPr>
              <w:jc w:val="both"/>
              <w:rPr>
                <w:rFonts w:ascii="Arial" w:hAnsi="Arial" w:cs="Arial"/>
              </w:rPr>
            </w:pPr>
          </w:p>
        </w:tc>
        <w:tc>
          <w:tcPr>
            <w:tcW w:w="2693" w:type="dxa"/>
          </w:tcPr>
          <w:p w14:paraId="29E0730C" w14:textId="77777777" w:rsidR="00B7303B" w:rsidRPr="00FD4BBE" w:rsidRDefault="00B7303B" w:rsidP="004148F7">
            <w:pPr>
              <w:pStyle w:val="PargrafodaLista"/>
              <w:numPr>
                <w:ilvl w:val="0"/>
                <w:numId w:val="2"/>
              </w:numPr>
              <w:contextualSpacing/>
              <w:jc w:val="both"/>
              <w:rPr>
                <w:rFonts w:ascii="Arial" w:hAnsi="Arial" w:cs="Arial"/>
                <w:sz w:val="20"/>
                <w:szCs w:val="20"/>
              </w:rPr>
            </w:pPr>
            <w:r w:rsidRPr="00FD4BBE">
              <w:rPr>
                <w:rFonts w:ascii="Arial" w:hAnsi="Arial" w:cs="Arial"/>
                <w:sz w:val="20"/>
                <w:szCs w:val="20"/>
              </w:rPr>
              <w:t xml:space="preserve">Metodologia e estratégias de </w:t>
            </w:r>
            <w:r w:rsidRPr="00FD4BBE">
              <w:rPr>
                <w:rFonts w:ascii="Arial" w:hAnsi="Arial" w:cs="Arial"/>
                <w:sz w:val="20"/>
                <w:szCs w:val="20"/>
              </w:rPr>
              <w:lastRenderedPageBreak/>
              <w:t>ensino/aprendizagem</w:t>
            </w:r>
          </w:p>
        </w:tc>
        <w:tc>
          <w:tcPr>
            <w:tcW w:w="4961" w:type="dxa"/>
          </w:tcPr>
          <w:p w14:paraId="22AA5526" w14:textId="77777777" w:rsidR="00B7303B" w:rsidRPr="00FD4BBE" w:rsidRDefault="00B7303B" w:rsidP="004148F7">
            <w:pPr>
              <w:jc w:val="both"/>
              <w:rPr>
                <w:rFonts w:ascii="Arial" w:hAnsi="Arial" w:cs="Arial"/>
              </w:rPr>
            </w:pPr>
            <w:r w:rsidRPr="00FD4BBE">
              <w:rPr>
                <w:rFonts w:ascii="Arial" w:hAnsi="Arial" w:cs="Arial"/>
              </w:rPr>
              <w:lastRenderedPageBreak/>
              <w:t xml:space="preserve">Desenvolvimento de programas e projetos, assessoria, consultoria, realização de eventos e </w:t>
            </w:r>
            <w:r w:rsidRPr="00FD4BBE">
              <w:rPr>
                <w:rFonts w:ascii="Arial" w:hAnsi="Arial" w:cs="Arial"/>
              </w:rPr>
              <w:lastRenderedPageBreak/>
              <w:t>outras ações visando à discussão de metodologias e estratégias especificas de ensino/aprendizagem, como a educação à distância e o ensino presencial e de processos de formação inicial, educação continuada a formação profissional; formação, capacitação e qualificação de pessoas que atuam na área; produção e divulgação de informações, conhecimentos e de material didático na área.</w:t>
            </w:r>
          </w:p>
        </w:tc>
      </w:tr>
      <w:tr w:rsidR="00B7303B" w14:paraId="00C49C68" w14:textId="77777777" w:rsidTr="004148F7">
        <w:tc>
          <w:tcPr>
            <w:tcW w:w="2240" w:type="dxa"/>
            <w:vMerge/>
          </w:tcPr>
          <w:p w14:paraId="12052A04" w14:textId="77777777" w:rsidR="00B7303B" w:rsidRPr="00FD4BBE" w:rsidRDefault="00B7303B" w:rsidP="004148F7">
            <w:pPr>
              <w:jc w:val="both"/>
              <w:rPr>
                <w:rFonts w:ascii="Arial" w:hAnsi="Arial" w:cs="Arial"/>
              </w:rPr>
            </w:pPr>
          </w:p>
        </w:tc>
        <w:tc>
          <w:tcPr>
            <w:tcW w:w="2693" w:type="dxa"/>
          </w:tcPr>
          <w:p w14:paraId="6B29A482" w14:textId="77777777" w:rsidR="00B7303B" w:rsidRPr="00FD4BBE" w:rsidRDefault="00B7303B" w:rsidP="004148F7">
            <w:pPr>
              <w:pStyle w:val="PargrafodaLista"/>
              <w:numPr>
                <w:ilvl w:val="0"/>
                <w:numId w:val="2"/>
              </w:numPr>
              <w:contextualSpacing/>
              <w:jc w:val="both"/>
              <w:rPr>
                <w:rFonts w:ascii="Arial" w:hAnsi="Arial" w:cs="Arial"/>
                <w:sz w:val="20"/>
                <w:szCs w:val="20"/>
              </w:rPr>
            </w:pPr>
            <w:r w:rsidRPr="00FD4BBE">
              <w:rPr>
                <w:rFonts w:ascii="Arial" w:hAnsi="Arial" w:cs="Arial"/>
                <w:sz w:val="20"/>
                <w:szCs w:val="20"/>
              </w:rPr>
              <w:t>Acessibilidade</w:t>
            </w:r>
          </w:p>
        </w:tc>
        <w:tc>
          <w:tcPr>
            <w:tcW w:w="4961" w:type="dxa"/>
          </w:tcPr>
          <w:p w14:paraId="3798ECE3" w14:textId="77777777" w:rsidR="00B7303B" w:rsidRPr="00FD4BBE" w:rsidRDefault="00B7303B" w:rsidP="004148F7">
            <w:pPr>
              <w:jc w:val="both"/>
              <w:rPr>
                <w:rFonts w:ascii="Arial" w:hAnsi="Arial" w:cs="Arial"/>
              </w:rPr>
            </w:pPr>
            <w:r w:rsidRPr="00FD4BBE">
              <w:rPr>
                <w:rFonts w:ascii="Arial" w:hAnsi="Arial" w:cs="Arial"/>
              </w:rPr>
              <w:t>Desenvolvimento de programas e projetos, assessoria, consultoria, realização de eventos e outras ações voltadas para o planejamento, implementação e avaliação de processos de atenção (educação, saúde, assistência social, etc.), de emancipação e inclusão de pessoas com deficiências, incapacidades físicas, sensoriais e mentais, síndromes, doenças crônicas, altas habilidades, dentre outras; promoção, defesa e garantia de direitos; desenvolvimento de metodologias de intervenção individual e coletiva, tendo como objeto enfocado na ação essas pessoas e suas famílias; formação, capacitação e qualificação de pessoas que atuam com esses segmentos; produção e divulgação de informações, conhecimentos e material didático na área.</w:t>
            </w:r>
          </w:p>
        </w:tc>
      </w:tr>
      <w:tr w:rsidR="00B7303B" w14:paraId="56FC74D2" w14:textId="77777777" w:rsidTr="004148F7">
        <w:tc>
          <w:tcPr>
            <w:tcW w:w="2240" w:type="dxa"/>
          </w:tcPr>
          <w:p w14:paraId="11B0F064" w14:textId="77777777" w:rsidR="00B7303B" w:rsidRPr="00FD4BBE" w:rsidRDefault="00B7303B" w:rsidP="004148F7">
            <w:pPr>
              <w:autoSpaceDE w:val="0"/>
              <w:autoSpaceDN w:val="0"/>
              <w:adjustRightInd w:val="0"/>
              <w:spacing w:before="120" w:after="120" w:line="360" w:lineRule="auto"/>
              <w:jc w:val="both"/>
              <w:rPr>
                <w:rFonts w:ascii="Arial" w:hAnsi="Arial" w:cs="Arial"/>
              </w:rPr>
            </w:pPr>
          </w:p>
        </w:tc>
        <w:tc>
          <w:tcPr>
            <w:tcW w:w="2693" w:type="dxa"/>
          </w:tcPr>
          <w:p w14:paraId="4C02DF0E" w14:textId="77777777" w:rsidR="00B7303B" w:rsidRPr="00FD4BBE" w:rsidRDefault="00B7303B" w:rsidP="004148F7">
            <w:pPr>
              <w:ind w:left="360"/>
              <w:jc w:val="both"/>
              <w:rPr>
                <w:rFonts w:ascii="Arial" w:hAnsi="Arial" w:cs="Arial"/>
              </w:rPr>
            </w:pPr>
            <w:r w:rsidRPr="00FD4BBE">
              <w:rPr>
                <w:rFonts w:ascii="Arial" w:hAnsi="Arial" w:cs="Arial"/>
              </w:rPr>
              <w:t>5.Segurança pública e defesa social</w:t>
            </w:r>
          </w:p>
        </w:tc>
        <w:tc>
          <w:tcPr>
            <w:tcW w:w="4961" w:type="dxa"/>
          </w:tcPr>
          <w:p w14:paraId="2534004E" w14:textId="77777777" w:rsidR="00B7303B" w:rsidRPr="00FD4BBE" w:rsidRDefault="00B7303B" w:rsidP="004148F7">
            <w:pPr>
              <w:jc w:val="both"/>
              <w:rPr>
                <w:rFonts w:ascii="Arial" w:hAnsi="Arial" w:cs="Arial"/>
              </w:rPr>
            </w:pPr>
            <w:r w:rsidRPr="00FD4BBE">
              <w:rPr>
                <w:rFonts w:ascii="Arial" w:hAnsi="Arial" w:cs="Arial"/>
              </w:rPr>
              <w:t xml:space="preserve">Desenvolvimento de ações visando a proporcionar soluções e o tratamento de problemas relacionados </w:t>
            </w:r>
            <w:proofErr w:type="spellStart"/>
            <w:r w:rsidRPr="00FD4BBE">
              <w:rPr>
                <w:rFonts w:ascii="Arial" w:hAnsi="Arial" w:cs="Arial"/>
              </w:rPr>
              <w:t>a</w:t>
            </w:r>
            <w:proofErr w:type="spellEnd"/>
            <w:r w:rsidRPr="00FD4BBE">
              <w:rPr>
                <w:rFonts w:ascii="Arial" w:hAnsi="Arial" w:cs="Arial"/>
              </w:rPr>
              <w:t xml:space="preserve"> segurança pública; orientação e assistência jurídica, psicológica e social à população carcerária e familiares; assessoria a projetos de educação, saúde e trabalho aos apenados e familiares; questão penitenciária, violência, mediação de conflitos; atenção a vítimas de crimes violentos; proteção a testemunhas; policiamento comunitário; produção e divulgação de informações, conhecimentos e material didático relacionados ao tema.</w:t>
            </w:r>
          </w:p>
        </w:tc>
      </w:tr>
      <w:tr w:rsidR="00B7303B" w14:paraId="7A082AB1" w14:textId="77777777" w:rsidTr="004148F7">
        <w:tc>
          <w:tcPr>
            <w:tcW w:w="2240" w:type="dxa"/>
            <w:vMerge w:val="restart"/>
          </w:tcPr>
          <w:p w14:paraId="2E1A76E1" w14:textId="77777777" w:rsidR="00B7303B" w:rsidRPr="00FD4BBE" w:rsidRDefault="00B7303B" w:rsidP="004148F7">
            <w:pPr>
              <w:autoSpaceDE w:val="0"/>
              <w:autoSpaceDN w:val="0"/>
              <w:adjustRightInd w:val="0"/>
              <w:spacing w:before="120" w:after="120" w:line="360" w:lineRule="auto"/>
              <w:jc w:val="both"/>
              <w:rPr>
                <w:rFonts w:ascii="Arial" w:hAnsi="Arial" w:cs="Arial"/>
              </w:rPr>
            </w:pPr>
            <w:r w:rsidRPr="00FD4BBE">
              <w:rPr>
                <w:rFonts w:ascii="Arial" w:hAnsi="Arial" w:cs="Arial"/>
              </w:rPr>
              <w:t>Sustentabilidade</w:t>
            </w:r>
          </w:p>
          <w:p w14:paraId="484F605E" w14:textId="77777777" w:rsidR="00B7303B" w:rsidRPr="00FD4BBE" w:rsidRDefault="00B7303B" w:rsidP="004148F7">
            <w:pPr>
              <w:autoSpaceDE w:val="0"/>
              <w:autoSpaceDN w:val="0"/>
              <w:adjustRightInd w:val="0"/>
              <w:spacing w:before="120" w:after="120" w:line="360" w:lineRule="auto"/>
              <w:jc w:val="both"/>
              <w:rPr>
                <w:rFonts w:ascii="Arial" w:hAnsi="Arial" w:cs="Arial"/>
              </w:rPr>
            </w:pPr>
          </w:p>
          <w:p w14:paraId="2830CCB1" w14:textId="77777777" w:rsidR="00B7303B" w:rsidRPr="00FD4BBE" w:rsidRDefault="00B7303B" w:rsidP="004148F7">
            <w:pPr>
              <w:pStyle w:val="PargrafodaLista"/>
              <w:jc w:val="both"/>
              <w:rPr>
                <w:rFonts w:ascii="Arial" w:hAnsi="Arial" w:cs="Arial"/>
                <w:sz w:val="20"/>
                <w:szCs w:val="20"/>
              </w:rPr>
            </w:pPr>
          </w:p>
        </w:tc>
        <w:tc>
          <w:tcPr>
            <w:tcW w:w="2693" w:type="dxa"/>
          </w:tcPr>
          <w:p w14:paraId="73297445" w14:textId="4C5338A6" w:rsidR="00B7303B" w:rsidRPr="00FD4BBE" w:rsidRDefault="00B7303B" w:rsidP="004148F7">
            <w:pPr>
              <w:pStyle w:val="PargrafodaLista"/>
              <w:numPr>
                <w:ilvl w:val="0"/>
                <w:numId w:val="3"/>
              </w:numPr>
              <w:contextualSpacing/>
              <w:jc w:val="both"/>
              <w:rPr>
                <w:rFonts w:ascii="Arial" w:hAnsi="Arial" w:cs="Arial"/>
                <w:sz w:val="20"/>
                <w:szCs w:val="20"/>
              </w:rPr>
            </w:pPr>
            <w:r w:rsidRPr="00FD4BBE">
              <w:rPr>
                <w:rFonts w:ascii="Arial" w:hAnsi="Arial" w:cs="Arial"/>
                <w:sz w:val="20"/>
                <w:szCs w:val="20"/>
              </w:rPr>
              <w:t xml:space="preserve">Desenvolvimento regional e </w:t>
            </w:r>
            <w:r w:rsidR="00037F71" w:rsidRPr="00FD4BBE">
              <w:rPr>
                <w:rFonts w:ascii="Arial" w:hAnsi="Arial" w:cs="Arial"/>
                <w:sz w:val="20"/>
                <w:szCs w:val="20"/>
              </w:rPr>
              <w:t>desenvolvimento sustentável</w:t>
            </w:r>
          </w:p>
        </w:tc>
        <w:tc>
          <w:tcPr>
            <w:tcW w:w="4961" w:type="dxa"/>
          </w:tcPr>
          <w:p w14:paraId="185E7055" w14:textId="77777777" w:rsidR="00B7303B" w:rsidRPr="00FD4BBE" w:rsidRDefault="00B7303B" w:rsidP="004148F7">
            <w:pPr>
              <w:jc w:val="both"/>
              <w:rPr>
                <w:rFonts w:ascii="Arial" w:hAnsi="Arial" w:cs="Arial"/>
              </w:rPr>
            </w:pPr>
            <w:r w:rsidRPr="00FD4BBE">
              <w:rPr>
                <w:rFonts w:ascii="Arial" w:hAnsi="Arial" w:cs="Arial"/>
              </w:rPr>
              <w:t>Ações voltadas para a elaboração de diagnóstico e de propostas de planejamento regional (urbano e rural), soluções, tratamento de problemas e melhoria da qualidade de vida da população local, tendo em vista sua capacidade produtiva e potencial de incorporação na implementação das ações e tendo como base recursos locais renováveis e práticas sustentáveis.</w:t>
            </w:r>
          </w:p>
        </w:tc>
      </w:tr>
      <w:tr w:rsidR="00B7303B" w14:paraId="598F6EEA" w14:textId="77777777" w:rsidTr="004148F7">
        <w:tc>
          <w:tcPr>
            <w:tcW w:w="2240" w:type="dxa"/>
            <w:vMerge/>
          </w:tcPr>
          <w:p w14:paraId="265AC2E3" w14:textId="77777777" w:rsidR="00B7303B" w:rsidRPr="00FD4BBE" w:rsidRDefault="00B7303B" w:rsidP="004148F7">
            <w:pPr>
              <w:pStyle w:val="PargrafodaLista"/>
              <w:jc w:val="both"/>
              <w:rPr>
                <w:rFonts w:ascii="Arial" w:hAnsi="Arial" w:cs="Arial"/>
                <w:sz w:val="20"/>
                <w:szCs w:val="20"/>
              </w:rPr>
            </w:pPr>
          </w:p>
        </w:tc>
        <w:tc>
          <w:tcPr>
            <w:tcW w:w="2693" w:type="dxa"/>
          </w:tcPr>
          <w:p w14:paraId="02F3383D" w14:textId="77777777" w:rsidR="00B7303B" w:rsidRPr="00FD4BBE" w:rsidRDefault="00B7303B" w:rsidP="004148F7">
            <w:pPr>
              <w:pStyle w:val="PargrafodaLista"/>
              <w:numPr>
                <w:ilvl w:val="0"/>
                <w:numId w:val="3"/>
              </w:numPr>
              <w:contextualSpacing/>
              <w:jc w:val="both"/>
              <w:rPr>
                <w:rFonts w:ascii="Arial" w:hAnsi="Arial" w:cs="Arial"/>
                <w:sz w:val="20"/>
                <w:szCs w:val="20"/>
              </w:rPr>
            </w:pPr>
            <w:r w:rsidRPr="00FD4BBE">
              <w:rPr>
                <w:rFonts w:ascii="Arial" w:hAnsi="Arial" w:cs="Arial"/>
                <w:sz w:val="20"/>
                <w:szCs w:val="20"/>
              </w:rPr>
              <w:t>Desenvolvimento rural e questão agrária</w:t>
            </w:r>
          </w:p>
        </w:tc>
        <w:tc>
          <w:tcPr>
            <w:tcW w:w="4961" w:type="dxa"/>
          </w:tcPr>
          <w:p w14:paraId="47C1315C" w14:textId="77777777" w:rsidR="00B7303B" w:rsidRPr="00FD4BBE" w:rsidRDefault="00B7303B" w:rsidP="004148F7">
            <w:pPr>
              <w:jc w:val="both"/>
              <w:rPr>
                <w:rFonts w:ascii="Arial" w:hAnsi="Arial" w:cs="Arial"/>
              </w:rPr>
            </w:pPr>
            <w:r w:rsidRPr="00FD4BBE">
              <w:rPr>
                <w:rFonts w:ascii="Arial" w:hAnsi="Arial" w:cs="Arial"/>
              </w:rPr>
              <w:t>Ações relacionadas à constituição e/ou manutenção de dados epidemiológicos de endemias e epidemias e a transmissão de doenças que atuam na área; produção e divulgação de informações, conhecimentos e material didático, relacionados ao tema.</w:t>
            </w:r>
          </w:p>
        </w:tc>
      </w:tr>
      <w:tr w:rsidR="00B7303B" w14:paraId="63B4B3BE" w14:textId="77777777" w:rsidTr="004148F7">
        <w:tc>
          <w:tcPr>
            <w:tcW w:w="2240" w:type="dxa"/>
            <w:vMerge/>
          </w:tcPr>
          <w:p w14:paraId="6E9EE557" w14:textId="77777777" w:rsidR="00B7303B" w:rsidRPr="00FD4BBE" w:rsidRDefault="00B7303B" w:rsidP="004148F7">
            <w:pPr>
              <w:autoSpaceDE w:val="0"/>
              <w:autoSpaceDN w:val="0"/>
              <w:adjustRightInd w:val="0"/>
              <w:spacing w:before="120" w:after="120" w:line="360" w:lineRule="auto"/>
              <w:jc w:val="both"/>
              <w:rPr>
                <w:rFonts w:ascii="Arial" w:hAnsi="Arial" w:cs="Arial"/>
              </w:rPr>
            </w:pPr>
          </w:p>
        </w:tc>
        <w:tc>
          <w:tcPr>
            <w:tcW w:w="2693" w:type="dxa"/>
          </w:tcPr>
          <w:p w14:paraId="60D12EBE" w14:textId="77777777" w:rsidR="00B7303B" w:rsidRPr="00FD4BBE" w:rsidRDefault="00B7303B" w:rsidP="004148F7">
            <w:pPr>
              <w:pStyle w:val="PargrafodaLista"/>
              <w:numPr>
                <w:ilvl w:val="0"/>
                <w:numId w:val="3"/>
              </w:numPr>
              <w:contextualSpacing/>
              <w:jc w:val="both"/>
              <w:rPr>
                <w:rFonts w:ascii="Arial" w:hAnsi="Arial" w:cs="Arial"/>
                <w:sz w:val="20"/>
                <w:szCs w:val="20"/>
              </w:rPr>
            </w:pPr>
            <w:r w:rsidRPr="00FD4BBE">
              <w:rPr>
                <w:rFonts w:ascii="Arial" w:hAnsi="Arial" w:cs="Arial"/>
                <w:sz w:val="20"/>
                <w:szCs w:val="20"/>
              </w:rPr>
              <w:t>Ambiente e sociedade</w:t>
            </w:r>
          </w:p>
        </w:tc>
        <w:tc>
          <w:tcPr>
            <w:tcW w:w="4961" w:type="dxa"/>
          </w:tcPr>
          <w:p w14:paraId="53FB1DD7" w14:textId="77777777" w:rsidR="00B7303B" w:rsidRPr="00FD4BBE" w:rsidRDefault="00B7303B" w:rsidP="004148F7">
            <w:pPr>
              <w:jc w:val="both"/>
              <w:rPr>
                <w:rFonts w:ascii="Arial" w:hAnsi="Arial" w:cs="Arial"/>
              </w:rPr>
            </w:pPr>
            <w:r w:rsidRPr="00FD4BBE">
              <w:rPr>
                <w:rFonts w:ascii="Arial" w:hAnsi="Arial" w:cs="Arial"/>
              </w:rPr>
              <w:t>Ações voltadas para a questão ecológica, microbacias, preservação de mata ciliar e dos recursos hídricos, gerenciamento de recursos hídricos e Bacias Hidrográficas; orientação para desenvolvimento de ações normativas, operacionais, financeiras e de planejamento com base em critérios sanitários, ambientais e econômicos, para coletar, segregar, tratar e dispor o lixo; orientação para elaboração e desenvolvimento de projetos de planos de gestão integrada de resíduos sólidos urbanos, coleta seletiva, instalação de manejo de RSU reaproveitáveis (compostagem e reciclagem), destinação final de RSU (aterros sanitários e controlados), remediação de lixo a céu aberto; orientação e qualificação de catadores de lixo prevenção e controle da poluição o planejamento, implementação e avaliação de processos de educação ambiental e de redução da poluição do ar, águas e solo; discussão da Agenda 21; discussão dos impactos ambientais de empreendimentos e de planos básicos ambientais; questões florestais; meio ambiente e qualidade de vida; cidadania e meio ambiente; formação, capacitação e qualificação de pessoas que atuam na área; produção e divulgação de informações, conhecimentos e material didático na área</w:t>
            </w:r>
          </w:p>
        </w:tc>
      </w:tr>
      <w:tr w:rsidR="00B7303B" w14:paraId="2C0DA114" w14:textId="77777777" w:rsidTr="004148F7">
        <w:tc>
          <w:tcPr>
            <w:tcW w:w="2240" w:type="dxa"/>
            <w:vMerge w:val="restart"/>
          </w:tcPr>
          <w:p w14:paraId="26607CC8" w14:textId="77777777" w:rsidR="00B7303B" w:rsidRPr="00FD4BBE" w:rsidRDefault="00B7303B" w:rsidP="004148F7">
            <w:pPr>
              <w:autoSpaceDE w:val="0"/>
              <w:autoSpaceDN w:val="0"/>
              <w:adjustRightInd w:val="0"/>
              <w:spacing w:before="120" w:after="120" w:line="360" w:lineRule="auto"/>
              <w:jc w:val="both"/>
              <w:rPr>
                <w:rFonts w:ascii="Arial" w:hAnsi="Arial" w:cs="Arial"/>
              </w:rPr>
            </w:pPr>
            <w:r w:rsidRPr="00FD4BBE">
              <w:rPr>
                <w:rFonts w:ascii="Arial" w:hAnsi="Arial" w:cs="Arial"/>
              </w:rPr>
              <w:t xml:space="preserve">Promoção da saúde, da atenção básica e do </w:t>
            </w:r>
            <w:proofErr w:type="gramStart"/>
            <w:r w:rsidRPr="00FD4BBE">
              <w:rPr>
                <w:rFonts w:ascii="Arial" w:hAnsi="Arial" w:cs="Arial"/>
              </w:rPr>
              <w:t>bem estar</w:t>
            </w:r>
            <w:proofErr w:type="gramEnd"/>
            <w:r w:rsidRPr="00FD4BBE">
              <w:rPr>
                <w:rFonts w:ascii="Arial" w:hAnsi="Arial" w:cs="Arial"/>
              </w:rPr>
              <w:t xml:space="preserve"> social.</w:t>
            </w:r>
          </w:p>
          <w:p w14:paraId="5E9FC8B1" w14:textId="77777777" w:rsidR="00B7303B" w:rsidRPr="00FD4BBE" w:rsidRDefault="00B7303B" w:rsidP="004148F7">
            <w:pPr>
              <w:autoSpaceDE w:val="0"/>
              <w:autoSpaceDN w:val="0"/>
              <w:adjustRightInd w:val="0"/>
              <w:spacing w:before="120" w:after="120" w:line="360" w:lineRule="auto"/>
              <w:jc w:val="both"/>
              <w:rPr>
                <w:rFonts w:ascii="Arial" w:hAnsi="Arial" w:cs="Arial"/>
              </w:rPr>
            </w:pPr>
          </w:p>
        </w:tc>
        <w:tc>
          <w:tcPr>
            <w:tcW w:w="2693" w:type="dxa"/>
          </w:tcPr>
          <w:p w14:paraId="32E30572" w14:textId="77777777" w:rsidR="00B7303B" w:rsidRPr="00FD4BBE" w:rsidRDefault="00B7303B" w:rsidP="004148F7">
            <w:pPr>
              <w:pStyle w:val="PargrafodaLista"/>
              <w:numPr>
                <w:ilvl w:val="0"/>
                <w:numId w:val="3"/>
              </w:numPr>
              <w:contextualSpacing/>
              <w:jc w:val="both"/>
              <w:rPr>
                <w:rFonts w:ascii="Arial" w:hAnsi="Arial" w:cs="Arial"/>
                <w:sz w:val="20"/>
                <w:szCs w:val="20"/>
              </w:rPr>
            </w:pPr>
            <w:r w:rsidRPr="00FD4BBE">
              <w:rPr>
                <w:rFonts w:ascii="Arial" w:hAnsi="Arial" w:cs="Arial"/>
                <w:sz w:val="20"/>
                <w:szCs w:val="20"/>
              </w:rPr>
              <w:t>Esporte e lazer</w:t>
            </w:r>
          </w:p>
        </w:tc>
        <w:tc>
          <w:tcPr>
            <w:tcW w:w="4961" w:type="dxa"/>
          </w:tcPr>
          <w:p w14:paraId="4A54A368" w14:textId="77777777" w:rsidR="00B7303B" w:rsidRPr="00FD4BBE" w:rsidRDefault="00B7303B" w:rsidP="004148F7">
            <w:pPr>
              <w:jc w:val="both"/>
              <w:rPr>
                <w:rFonts w:ascii="Arial" w:hAnsi="Arial" w:cs="Arial"/>
              </w:rPr>
            </w:pPr>
            <w:r w:rsidRPr="00FD4BBE">
              <w:rPr>
                <w:rFonts w:ascii="Arial" w:hAnsi="Arial" w:cs="Arial"/>
              </w:rPr>
              <w:t>Ações voltadas para as práticas esportivas, experiências culturais, atividades físicas e vivencias de lazer para crianças, jovens e adultos como princípios de cidadania, inclusão, participação social e promoção da saúde; esportes e lazer nos projetos político-pedagógico das escolas; desenvolvimento de metodologias e inovações pedagógicas no ensino da Educação Física, Esporte e Lazer; iniciação e prática esportiva; detecção e fomento de talentos esportivos formação, capacitação e qualificação de pessoas que atuam na área; produção e divulgação de informações, conhecimentos e material didático na área.</w:t>
            </w:r>
          </w:p>
        </w:tc>
      </w:tr>
      <w:tr w:rsidR="00B7303B" w14:paraId="36650E34" w14:textId="77777777" w:rsidTr="004148F7">
        <w:tc>
          <w:tcPr>
            <w:tcW w:w="2240" w:type="dxa"/>
            <w:vMerge/>
          </w:tcPr>
          <w:p w14:paraId="21E93D01" w14:textId="77777777" w:rsidR="00B7303B" w:rsidRPr="00FD4BBE" w:rsidRDefault="00B7303B" w:rsidP="004148F7">
            <w:pPr>
              <w:autoSpaceDE w:val="0"/>
              <w:autoSpaceDN w:val="0"/>
              <w:adjustRightInd w:val="0"/>
              <w:spacing w:before="120" w:after="120" w:line="360" w:lineRule="auto"/>
              <w:jc w:val="both"/>
              <w:rPr>
                <w:rFonts w:ascii="Arial" w:hAnsi="Arial" w:cs="Arial"/>
              </w:rPr>
            </w:pPr>
          </w:p>
        </w:tc>
        <w:tc>
          <w:tcPr>
            <w:tcW w:w="2693" w:type="dxa"/>
          </w:tcPr>
          <w:p w14:paraId="0BD626CF" w14:textId="77777777" w:rsidR="00B7303B" w:rsidRPr="00FD4BBE" w:rsidRDefault="00B7303B" w:rsidP="004148F7">
            <w:pPr>
              <w:pStyle w:val="PargrafodaLista"/>
              <w:numPr>
                <w:ilvl w:val="0"/>
                <w:numId w:val="3"/>
              </w:numPr>
              <w:contextualSpacing/>
              <w:jc w:val="both"/>
              <w:rPr>
                <w:rFonts w:ascii="Arial" w:hAnsi="Arial" w:cs="Arial"/>
                <w:sz w:val="20"/>
                <w:szCs w:val="20"/>
              </w:rPr>
            </w:pPr>
            <w:r w:rsidRPr="00FD4BBE">
              <w:rPr>
                <w:rFonts w:ascii="Arial" w:hAnsi="Arial" w:cs="Arial"/>
                <w:sz w:val="20"/>
                <w:szCs w:val="20"/>
              </w:rPr>
              <w:t>Fármacos e medicamentos</w:t>
            </w:r>
          </w:p>
        </w:tc>
        <w:tc>
          <w:tcPr>
            <w:tcW w:w="4961" w:type="dxa"/>
          </w:tcPr>
          <w:p w14:paraId="319B85B4" w14:textId="74DCB108" w:rsidR="00B7303B" w:rsidRPr="00FD4BBE" w:rsidRDefault="00B7303B" w:rsidP="004148F7">
            <w:pPr>
              <w:jc w:val="both"/>
              <w:rPr>
                <w:rFonts w:ascii="Arial" w:hAnsi="Arial" w:cs="Arial"/>
              </w:rPr>
            </w:pPr>
            <w:r w:rsidRPr="00FD4BBE">
              <w:rPr>
                <w:rFonts w:ascii="Arial" w:hAnsi="Arial" w:cs="Arial"/>
              </w:rPr>
              <w:t xml:space="preserve">Ações voltadas para a promoção do uso correto de medicamentos e para a assistência à saúde em seus processos que envolvem a farmacoterapia; diagnóstico laboratorial; análises </w:t>
            </w:r>
            <w:r w:rsidR="006B3583" w:rsidRPr="00FD4BBE">
              <w:rPr>
                <w:rFonts w:ascii="Arial" w:hAnsi="Arial" w:cs="Arial"/>
              </w:rPr>
              <w:t>químicas,</w:t>
            </w:r>
            <w:r w:rsidRPr="00FD4BBE">
              <w:rPr>
                <w:rFonts w:ascii="Arial" w:hAnsi="Arial" w:cs="Arial"/>
              </w:rPr>
              <w:t xml:space="preserve"> físico-químicas, biológicas, microbiológicas e toxicológicas de fármacos, insumos farmacêuticos, medicamentos e fitoterápicos; formação, capacitação e divulgação de informações, conhecimentos e material didático na área.</w:t>
            </w:r>
          </w:p>
        </w:tc>
      </w:tr>
      <w:tr w:rsidR="00B7303B" w14:paraId="4AA34961" w14:textId="77777777" w:rsidTr="004148F7">
        <w:tc>
          <w:tcPr>
            <w:tcW w:w="2240" w:type="dxa"/>
            <w:vMerge/>
          </w:tcPr>
          <w:p w14:paraId="5DDEA320" w14:textId="77777777" w:rsidR="00B7303B" w:rsidRPr="00FD4BBE" w:rsidRDefault="00B7303B" w:rsidP="004148F7">
            <w:pPr>
              <w:autoSpaceDE w:val="0"/>
              <w:autoSpaceDN w:val="0"/>
              <w:adjustRightInd w:val="0"/>
              <w:spacing w:before="120" w:after="120" w:line="360" w:lineRule="auto"/>
              <w:jc w:val="both"/>
              <w:rPr>
                <w:rFonts w:ascii="Arial" w:hAnsi="Arial" w:cs="Arial"/>
              </w:rPr>
            </w:pPr>
          </w:p>
        </w:tc>
        <w:tc>
          <w:tcPr>
            <w:tcW w:w="2693" w:type="dxa"/>
          </w:tcPr>
          <w:p w14:paraId="4124F258" w14:textId="77777777" w:rsidR="00B7303B" w:rsidRPr="00FD4BBE" w:rsidRDefault="00B7303B" w:rsidP="004148F7">
            <w:pPr>
              <w:ind w:left="360"/>
              <w:jc w:val="both"/>
              <w:rPr>
                <w:rFonts w:ascii="Arial" w:hAnsi="Arial" w:cs="Arial"/>
              </w:rPr>
            </w:pPr>
            <w:r w:rsidRPr="00FD4BBE">
              <w:rPr>
                <w:rFonts w:ascii="Arial" w:hAnsi="Arial" w:cs="Arial"/>
              </w:rPr>
              <w:t>11.Saúde animal</w:t>
            </w:r>
          </w:p>
        </w:tc>
        <w:tc>
          <w:tcPr>
            <w:tcW w:w="4961" w:type="dxa"/>
          </w:tcPr>
          <w:p w14:paraId="4171ED24" w14:textId="4569F5D7" w:rsidR="00B7303B" w:rsidRPr="00FD4BBE" w:rsidRDefault="00B7303B" w:rsidP="004148F7">
            <w:pPr>
              <w:jc w:val="both"/>
              <w:rPr>
                <w:rFonts w:ascii="Arial" w:hAnsi="Arial" w:cs="Arial"/>
              </w:rPr>
            </w:pPr>
            <w:r w:rsidRPr="00FD4BBE">
              <w:rPr>
                <w:rFonts w:ascii="Arial" w:hAnsi="Arial" w:cs="Arial"/>
              </w:rPr>
              <w:t xml:space="preserve">Ações voltadas para o planejamento, implementação e avaliação de processos e metodologias visando à assistência à saúde animal: </w:t>
            </w:r>
            <w:r w:rsidR="006B3583" w:rsidRPr="00FD4BBE">
              <w:rPr>
                <w:rFonts w:ascii="Arial" w:hAnsi="Arial" w:cs="Arial"/>
              </w:rPr>
              <w:t>prevenção,</w:t>
            </w:r>
            <w:r w:rsidRPr="00FD4BBE">
              <w:rPr>
                <w:rFonts w:ascii="Arial" w:hAnsi="Arial" w:cs="Arial"/>
              </w:rPr>
              <w:t xml:space="preserve"> diagnóstico e tratamento; prestação de serviços institucionais em laboratórios, clínicas e hospitais veterinários universitários, produção e divulgação de informações, conhecimentos e material didático, relacionados ao tema; formação, capacitação e qualificação de pessoas que atuam na área.</w:t>
            </w:r>
          </w:p>
        </w:tc>
      </w:tr>
      <w:tr w:rsidR="00B7303B" w14:paraId="3D0E4CD7" w14:textId="77777777" w:rsidTr="004148F7">
        <w:tc>
          <w:tcPr>
            <w:tcW w:w="2240" w:type="dxa"/>
            <w:vMerge/>
          </w:tcPr>
          <w:p w14:paraId="7542FD21" w14:textId="77777777" w:rsidR="00B7303B" w:rsidRPr="00FD4BBE" w:rsidRDefault="00B7303B" w:rsidP="004148F7">
            <w:pPr>
              <w:autoSpaceDE w:val="0"/>
              <w:autoSpaceDN w:val="0"/>
              <w:adjustRightInd w:val="0"/>
              <w:spacing w:before="120" w:after="120" w:line="360" w:lineRule="auto"/>
              <w:jc w:val="both"/>
              <w:rPr>
                <w:rFonts w:ascii="Arial" w:hAnsi="Arial" w:cs="Arial"/>
              </w:rPr>
            </w:pPr>
          </w:p>
        </w:tc>
        <w:tc>
          <w:tcPr>
            <w:tcW w:w="2693" w:type="dxa"/>
          </w:tcPr>
          <w:p w14:paraId="25F5D499" w14:textId="77777777" w:rsidR="00B7303B" w:rsidRPr="00FD4BBE" w:rsidRDefault="00B7303B" w:rsidP="004148F7">
            <w:pPr>
              <w:ind w:left="360"/>
              <w:jc w:val="both"/>
              <w:rPr>
                <w:rFonts w:ascii="Arial" w:hAnsi="Arial" w:cs="Arial"/>
              </w:rPr>
            </w:pPr>
            <w:r w:rsidRPr="00FD4BBE">
              <w:rPr>
                <w:rFonts w:ascii="Arial" w:hAnsi="Arial" w:cs="Arial"/>
              </w:rPr>
              <w:t>12.Terceira idade</w:t>
            </w:r>
          </w:p>
        </w:tc>
        <w:tc>
          <w:tcPr>
            <w:tcW w:w="4961" w:type="dxa"/>
          </w:tcPr>
          <w:p w14:paraId="62E9C3ED" w14:textId="77777777" w:rsidR="00B7303B" w:rsidRPr="00FD4BBE" w:rsidRDefault="00B7303B" w:rsidP="004148F7">
            <w:pPr>
              <w:jc w:val="both"/>
              <w:rPr>
                <w:rFonts w:ascii="Arial" w:hAnsi="Arial" w:cs="Arial"/>
              </w:rPr>
            </w:pPr>
            <w:r w:rsidRPr="00FD4BBE">
              <w:rPr>
                <w:rFonts w:ascii="Arial" w:hAnsi="Arial" w:cs="Arial"/>
              </w:rPr>
              <w:t>Ações voltadas para o planejamento, implementação e avaliação de processos de atenção (educação, saúde, assistência social, etc.), de emancipação e inclusão,; promoção, defesa e garantia de direitos; desenvolvimento de metodologias de intervenção, tendo como objeto enfocado na ação pessoas idosas e suas famílias; formação, capacitação e qualificação de pessoas que atuam com este segmento; produção e divulgação de informações, conhecimentos e material didático na área.</w:t>
            </w:r>
          </w:p>
        </w:tc>
      </w:tr>
      <w:tr w:rsidR="00B7303B" w14:paraId="08A67559" w14:textId="77777777" w:rsidTr="004148F7">
        <w:tc>
          <w:tcPr>
            <w:tcW w:w="2240" w:type="dxa"/>
            <w:vMerge/>
          </w:tcPr>
          <w:p w14:paraId="68A6A39A" w14:textId="77777777" w:rsidR="00B7303B" w:rsidRPr="00FD4BBE" w:rsidRDefault="00B7303B" w:rsidP="004148F7">
            <w:pPr>
              <w:jc w:val="both"/>
              <w:rPr>
                <w:rFonts w:ascii="Arial" w:hAnsi="Arial" w:cs="Arial"/>
              </w:rPr>
            </w:pPr>
          </w:p>
        </w:tc>
        <w:tc>
          <w:tcPr>
            <w:tcW w:w="2693" w:type="dxa"/>
          </w:tcPr>
          <w:p w14:paraId="5BDF406E" w14:textId="77777777" w:rsidR="00B7303B" w:rsidRPr="00FD4BBE" w:rsidRDefault="00B7303B" w:rsidP="004148F7">
            <w:pPr>
              <w:pStyle w:val="PargrafodaLista"/>
              <w:numPr>
                <w:ilvl w:val="0"/>
                <w:numId w:val="4"/>
              </w:numPr>
              <w:contextualSpacing/>
              <w:jc w:val="both"/>
              <w:rPr>
                <w:rFonts w:ascii="Arial" w:hAnsi="Arial" w:cs="Arial"/>
                <w:sz w:val="20"/>
                <w:szCs w:val="20"/>
              </w:rPr>
            </w:pPr>
            <w:r w:rsidRPr="00FD4BBE">
              <w:rPr>
                <w:rFonts w:ascii="Arial" w:hAnsi="Arial" w:cs="Arial"/>
                <w:sz w:val="20"/>
                <w:szCs w:val="20"/>
              </w:rPr>
              <w:t>Saúde da família</w:t>
            </w:r>
          </w:p>
        </w:tc>
        <w:tc>
          <w:tcPr>
            <w:tcW w:w="4961" w:type="dxa"/>
          </w:tcPr>
          <w:p w14:paraId="1EB7B4F9" w14:textId="77777777" w:rsidR="00B7303B" w:rsidRPr="00FD4BBE" w:rsidRDefault="00B7303B" w:rsidP="004148F7">
            <w:pPr>
              <w:jc w:val="both"/>
              <w:rPr>
                <w:rFonts w:ascii="Arial" w:hAnsi="Arial" w:cs="Arial"/>
              </w:rPr>
            </w:pPr>
            <w:r w:rsidRPr="00FD4BBE">
              <w:rPr>
                <w:rFonts w:ascii="Arial" w:hAnsi="Arial" w:cs="Arial"/>
              </w:rPr>
              <w:t>Ações voltadas para o planejamento, implementação e avaliação de processos assistenciais e metodologias de intervenção para a saúde da família; produção e divulgação de informações, conhecimentos e de material didática, relacionados ao tema; formação, capacitação e qualificação de pessoas que atuam na área.</w:t>
            </w:r>
          </w:p>
        </w:tc>
      </w:tr>
      <w:tr w:rsidR="00B7303B" w14:paraId="23D6E8DF" w14:textId="77777777" w:rsidTr="004148F7">
        <w:tc>
          <w:tcPr>
            <w:tcW w:w="2240" w:type="dxa"/>
            <w:vMerge/>
          </w:tcPr>
          <w:p w14:paraId="74F09658" w14:textId="77777777" w:rsidR="00B7303B" w:rsidRPr="00FD4BBE" w:rsidRDefault="00B7303B" w:rsidP="004148F7">
            <w:pPr>
              <w:jc w:val="both"/>
              <w:rPr>
                <w:rFonts w:ascii="Arial" w:hAnsi="Arial" w:cs="Arial"/>
              </w:rPr>
            </w:pPr>
          </w:p>
        </w:tc>
        <w:tc>
          <w:tcPr>
            <w:tcW w:w="2693" w:type="dxa"/>
          </w:tcPr>
          <w:p w14:paraId="4CC4A4F4" w14:textId="77777777" w:rsidR="00B7303B" w:rsidRPr="00FD4BBE" w:rsidRDefault="00B7303B" w:rsidP="004148F7">
            <w:pPr>
              <w:pStyle w:val="PargrafodaLista"/>
              <w:numPr>
                <w:ilvl w:val="0"/>
                <w:numId w:val="4"/>
              </w:numPr>
              <w:contextualSpacing/>
              <w:jc w:val="both"/>
              <w:rPr>
                <w:rFonts w:ascii="Arial" w:hAnsi="Arial" w:cs="Arial"/>
                <w:sz w:val="20"/>
                <w:szCs w:val="20"/>
              </w:rPr>
            </w:pPr>
            <w:r w:rsidRPr="00FD4BBE">
              <w:rPr>
                <w:rFonts w:ascii="Arial" w:hAnsi="Arial" w:cs="Arial"/>
                <w:sz w:val="20"/>
                <w:szCs w:val="20"/>
              </w:rPr>
              <w:t>Saúde humana</w:t>
            </w:r>
          </w:p>
        </w:tc>
        <w:tc>
          <w:tcPr>
            <w:tcW w:w="4961" w:type="dxa"/>
          </w:tcPr>
          <w:p w14:paraId="2EF90F91" w14:textId="77777777" w:rsidR="00B7303B" w:rsidRPr="00FD4BBE" w:rsidRDefault="00B7303B" w:rsidP="004148F7">
            <w:pPr>
              <w:jc w:val="both"/>
              <w:rPr>
                <w:rFonts w:ascii="Arial" w:hAnsi="Arial" w:cs="Arial"/>
              </w:rPr>
            </w:pPr>
            <w:r w:rsidRPr="00FD4BBE">
              <w:rPr>
                <w:rFonts w:ascii="Arial" w:hAnsi="Arial" w:cs="Arial"/>
              </w:rPr>
              <w:t>Ações voltadas à promoção da saúde das pessoas, famílias e comunidades; humanização dos serviços; prestação de serviços institucionais em ambulatórios, laboratórios, clínicas e hospitais universitários; assistência à saúde de pessoas em serviços especializados de diagnóstico, análises clínicas e tratamento, clínicas odontológicas, de psicologia, dentre outras; formação, capacitação e qualificação de pessoas que atuam na área; informações, conhecimentos e de material didático relacionados na área</w:t>
            </w:r>
          </w:p>
        </w:tc>
      </w:tr>
      <w:tr w:rsidR="00B7303B" w14:paraId="626F778B" w14:textId="77777777" w:rsidTr="004148F7">
        <w:tc>
          <w:tcPr>
            <w:tcW w:w="2240" w:type="dxa"/>
            <w:vMerge/>
          </w:tcPr>
          <w:p w14:paraId="06B07986" w14:textId="77777777" w:rsidR="00B7303B" w:rsidRPr="00FD4BBE" w:rsidRDefault="00B7303B" w:rsidP="004148F7">
            <w:pPr>
              <w:jc w:val="both"/>
              <w:rPr>
                <w:rFonts w:ascii="Arial" w:hAnsi="Arial" w:cs="Arial"/>
              </w:rPr>
            </w:pPr>
          </w:p>
        </w:tc>
        <w:tc>
          <w:tcPr>
            <w:tcW w:w="2693" w:type="dxa"/>
          </w:tcPr>
          <w:p w14:paraId="3B32BA3C" w14:textId="77777777" w:rsidR="00B7303B" w:rsidRPr="00FD4BBE" w:rsidRDefault="00B7303B" w:rsidP="004148F7">
            <w:pPr>
              <w:pStyle w:val="PargrafodaLista"/>
              <w:numPr>
                <w:ilvl w:val="0"/>
                <w:numId w:val="4"/>
              </w:numPr>
              <w:contextualSpacing/>
              <w:jc w:val="both"/>
              <w:rPr>
                <w:rFonts w:ascii="Arial" w:hAnsi="Arial" w:cs="Arial"/>
                <w:sz w:val="20"/>
                <w:szCs w:val="20"/>
              </w:rPr>
            </w:pPr>
            <w:r w:rsidRPr="00FD4BBE">
              <w:rPr>
                <w:rFonts w:ascii="Arial" w:hAnsi="Arial" w:cs="Arial"/>
                <w:sz w:val="20"/>
                <w:szCs w:val="20"/>
              </w:rPr>
              <w:t>Segurança alimentar</w:t>
            </w:r>
          </w:p>
        </w:tc>
        <w:tc>
          <w:tcPr>
            <w:tcW w:w="4961" w:type="dxa"/>
          </w:tcPr>
          <w:p w14:paraId="241F5E40" w14:textId="0280E66E" w:rsidR="00B7303B" w:rsidRPr="00FD4BBE" w:rsidRDefault="00B7303B" w:rsidP="004148F7">
            <w:pPr>
              <w:jc w:val="both"/>
              <w:rPr>
                <w:rFonts w:ascii="Arial" w:hAnsi="Arial" w:cs="Arial"/>
              </w:rPr>
            </w:pPr>
            <w:r w:rsidRPr="00FD4BBE">
              <w:rPr>
                <w:rFonts w:ascii="Arial" w:hAnsi="Arial" w:cs="Arial"/>
              </w:rPr>
              <w:t xml:space="preserve">Ações voltadas para o incentivo à produção de alimentos básicos, auto </w:t>
            </w:r>
            <w:r w:rsidR="002D1380" w:rsidRPr="00FD4BBE">
              <w:rPr>
                <w:rFonts w:ascii="Arial" w:hAnsi="Arial" w:cs="Arial"/>
              </w:rPr>
              <w:t>abastecimento</w:t>
            </w:r>
            <w:r w:rsidRPr="00FD4BBE">
              <w:rPr>
                <w:rFonts w:ascii="Arial" w:hAnsi="Arial" w:cs="Arial"/>
              </w:rPr>
              <w:t>, hortas escolares e comunitárias, nutrição, educação para o consumo, regulação do mercado de alimentos, promoção e defesa do consumo alimentar; capacitação e qualificação de pessoas que atuam na área; produção e divulgação de informações, conhecimentos e de material didático relacionados ao tema.</w:t>
            </w:r>
          </w:p>
        </w:tc>
      </w:tr>
      <w:tr w:rsidR="00B7303B" w14:paraId="6A15B1AF" w14:textId="77777777" w:rsidTr="004148F7">
        <w:tc>
          <w:tcPr>
            <w:tcW w:w="2240" w:type="dxa"/>
            <w:vMerge w:val="restart"/>
          </w:tcPr>
          <w:p w14:paraId="6949F579" w14:textId="77777777" w:rsidR="00B7303B" w:rsidRPr="00FD4BBE" w:rsidRDefault="00B7303B" w:rsidP="004148F7">
            <w:pPr>
              <w:jc w:val="both"/>
              <w:rPr>
                <w:rFonts w:ascii="Arial" w:hAnsi="Arial" w:cs="Arial"/>
              </w:rPr>
            </w:pPr>
            <w:r w:rsidRPr="00FD4BBE">
              <w:rPr>
                <w:rFonts w:ascii="Arial" w:hAnsi="Arial" w:cs="Arial"/>
              </w:rPr>
              <w:t>Empreendedorismo e negócios</w:t>
            </w:r>
          </w:p>
          <w:p w14:paraId="555B04F6" w14:textId="77777777" w:rsidR="00B7303B" w:rsidRPr="00FD4BBE" w:rsidRDefault="00B7303B" w:rsidP="004148F7">
            <w:pPr>
              <w:autoSpaceDE w:val="0"/>
              <w:autoSpaceDN w:val="0"/>
              <w:adjustRightInd w:val="0"/>
              <w:spacing w:before="120" w:after="120" w:line="360" w:lineRule="auto"/>
              <w:jc w:val="both"/>
              <w:rPr>
                <w:rFonts w:ascii="Arial" w:hAnsi="Arial" w:cs="Arial"/>
              </w:rPr>
            </w:pPr>
          </w:p>
        </w:tc>
        <w:tc>
          <w:tcPr>
            <w:tcW w:w="2693" w:type="dxa"/>
          </w:tcPr>
          <w:p w14:paraId="1FDA41B0" w14:textId="77777777" w:rsidR="00B7303B" w:rsidRPr="00FD4BBE" w:rsidRDefault="00B7303B" w:rsidP="004148F7">
            <w:pPr>
              <w:pStyle w:val="PargrafodaLista"/>
              <w:numPr>
                <w:ilvl w:val="0"/>
                <w:numId w:val="4"/>
              </w:numPr>
              <w:contextualSpacing/>
              <w:jc w:val="both"/>
              <w:rPr>
                <w:rFonts w:ascii="Arial" w:hAnsi="Arial" w:cs="Arial"/>
                <w:sz w:val="20"/>
                <w:szCs w:val="20"/>
              </w:rPr>
            </w:pPr>
            <w:r w:rsidRPr="00FD4BBE">
              <w:rPr>
                <w:rFonts w:ascii="Arial" w:hAnsi="Arial" w:cs="Arial"/>
                <w:sz w:val="20"/>
                <w:szCs w:val="20"/>
              </w:rPr>
              <w:lastRenderedPageBreak/>
              <w:t>Desenvolvimento de produtos</w:t>
            </w:r>
          </w:p>
        </w:tc>
        <w:tc>
          <w:tcPr>
            <w:tcW w:w="4961" w:type="dxa"/>
          </w:tcPr>
          <w:p w14:paraId="1316BB22" w14:textId="77777777" w:rsidR="00B7303B" w:rsidRPr="00FD4BBE" w:rsidRDefault="00B7303B" w:rsidP="004148F7">
            <w:pPr>
              <w:jc w:val="both"/>
              <w:rPr>
                <w:rFonts w:ascii="Arial" w:hAnsi="Arial" w:cs="Arial"/>
              </w:rPr>
            </w:pPr>
            <w:r w:rsidRPr="00FD4BBE">
              <w:rPr>
                <w:rFonts w:ascii="Arial" w:hAnsi="Arial" w:cs="Arial"/>
              </w:rPr>
              <w:t xml:space="preserve">Ações, voltadas à produção de origem animal, vegetal, mineral e laboratorial; manejo, </w:t>
            </w:r>
            <w:r w:rsidRPr="00FD4BBE">
              <w:rPr>
                <w:rFonts w:ascii="Arial" w:hAnsi="Arial" w:cs="Arial"/>
              </w:rPr>
              <w:lastRenderedPageBreak/>
              <w:t>transformação, manipulação, dispensação, conservação e comercialização de produtos e subprodutos; produção e divulgação de informações, conhecimentos e material didático relacionados ao tema; formação, capacitação e qualificação de pessoas que atuam na área.</w:t>
            </w:r>
          </w:p>
        </w:tc>
      </w:tr>
      <w:tr w:rsidR="00B7303B" w14:paraId="76167EC1" w14:textId="77777777" w:rsidTr="004148F7">
        <w:tc>
          <w:tcPr>
            <w:tcW w:w="2240" w:type="dxa"/>
            <w:vMerge/>
          </w:tcPr>
          <w:p w14:paraId="5D4E7877" w14:textId="77777777" w:rsidR="00B7303B" w:rsidRPr="00FD4BBE" w:rsidRDefault="00B7303B" w:rsidP="004148F7">
            <w:pPr>
              <w:jc w:val="both"/>
              <w:rPr>
                <w:rFonts w:ascii="Arial" w:hAnsi="Arial" w:cs="Arial"/>
              </w:rPr>
            </w:pPr>
          </w:p>
        </w:tc>
        <w:tc>
          <w:tcPr>
            <w:tcW w:w="2693" w:type="dxa"/>
          </w:tcPr>
          <w:p w14:paraId="26704AAB" w14:textId="77777777" w:rsidR="00B7303B" w:rsidRPr="00FD4BBE" w:rsidRDefault="00B7303B" w:rsidP="004148F7">
            <w:pPr>
              <w:pStyle w:val="PargrafodaLista"/>
              <w:numPr>
                <w:ilvl w:val="0"/>
                <w:numId w:val="4"/>
              </w:numPr>
              <w:contextualSpacing/>
              <w:jc w:val="both"/>
              <w:rPr>
                <w:rFonts w:ascii="Arial" w:hAnsi="Arial" w:cs="Arial"/>
                <w:sz w:val="20"/>
                <w:szCs w:val="20"/>
              </w:rPr>
            </w:pPr>
            <w:r w:rsidRPr="00FD4BBE">
              <w:rPr>
                <w:rFonts w:ascii="Arial" w:hAnsi="Arial" w:cs="Arial"/>
                <w:sz w:val="20"/>
                <w:szCs w:val="20"/>
              </w:rPr>
              <w:t xml:space="preserve">Gestão administrativa e financeira </w:t>
            </w:r>
          </w:p>
        </w:tc>
        <w:tc>
          <w:tcPr>
            <w:tcW w:w="4961" w:type="dxa"/>
          </w:tcPr>
          <w:p w14:paraId="3CED4901" w14:textId="77777777" w:rsidR="00B7303B" w:rsidRPr="00FD4BBE" w:rsidRDefault="00B7303B" w:rsidP="004148F7">
            <w:pPr>
              <w:jc w:val="both"/>
              <w:rPr>
                <w:rFonts w:ascii="Arial" w:hAnsi="Arial" w:cs="Arial"/>
              </w:rPr>
            </w:pPr>
            <w:r w:rsidRPr="00FD4BBE">
              <w:rPr>
                <w:rFonts w:ascii="Arial" w:hAnsi="Arial" w:cs="Arial"/>
              </w:rPr>
              <w:t>Ações visando ao planejamento, implementação e avaliação de sistemas de fornecimento e divulgação de informações econômicas, financeiras, físicas e sociais das instituições públicas, privadas e do terceiro setor; produção e divulgação de informações, conhecimentos e de material didático relacionados ao tema; formação, capacitação e qualificação de pessoas que atuam na área.</w:t>
            </w:r>
          </w:p>
        </w:tc>
      </w:tr>
      <w:tr w:rsidR="00B7303B" w14:paraId="2504FC31" w14:textId="77777777" w:rsidTr="004148F7">
        <w:tc>
          <w:tcPr>
            <w:tcW w:w="2240" w:type="dxa"/>
            <w:vMerge w:val="restart"/>
          </w:tcPr>
          <w:p w14:paraId="5809B8AF" w14:textId="77777777" w:rsidR="00B7303B" w:rsidRPr="00FD4BBE" w:rsidRDefault="00B7303B" w:rsidP="004148F7">
            <w:pPr>
              <w:autoSpaceDE w:val="0"/>
              <w:autoSpaceDN w:val="0"/>
              <w:adjustRightInd w:val="0"/>
              <w:spacing w:before="120" w:after="120" w:line="360" w:lineRule="auto"/>
              <w:jc w:val="both"/>
              <w:rPr>
                <w:rFonts w:ascii="Arial" w:hAnsi="Arial" w:cs="Arial"/>
                <w:b/>
              </w:rPr>
            </w:pPr>
            <w:r w:rsidRPr="00FD4BBE">
              <w:rPr>
                <w:rFonts w:ascii="Arial" w:hAnsi="Arial" w:cs="Arial"/>
              </w:rPr>
              <w:t>Tecnologia da informação e inovação</w:t>
            </w:r>
          </w:p>
          <w:p w14:paraId="07FEF41C" w14:textId="77777777" w:rsidR="00B7303B" w:rsidRPr="00FD4BBE" w:rsidRDefault="00B7303B" w:rsidP="004148F7">
            <w:pPr>
              <w:jc w:val="both"/>
              <w:rPr>
                <w:rFonts w:ascii="Arial" w:hAnsi="Arial" w:cs="Arial"/>
              </w:rPr>
            </w:pPr>
          </w:p>
        </w:tc>
        <w:tc>
          <w:tcPr>
            <w:tcW w:w="2693" w:type="dxa"/>
          </w:tcPr>
          <w:p w14:paraId="5AE7842D" w14:textId="77777777" w:rsidR="00B7303B" w:rsidRPr="00FD4BBE" w:rsidRDefault="00B7303B" w:rsidP="004148F7">
            <w:pPr>
              <w:pStyle w:val="PargrafodaLista"/>
              <w:numPr>
                <w:ilvl w:val="0"/>
                <w:numId w:val="4"/>
              </w:numPr>
              <w:contextualSpacing/>
              <w:jc w:val="both"/>
              <w:rPr>
                <w:rFonts w:ascii="Arial" w:hAnsi="Arial" w:cs="Arial"/>
                <w:sz w:val="20"/>
                <w:szCs w:val="20"/>
              </w:rPr>
            </w:pPr>
            <w:r w:rsidRPr="00FD4BBE">
              <w:rPr>
                <w:rFonts w:ascii="Arial" w:hAnsi="Arial" w:cs="Arial"/>
                <w:sz w:val="20"/>
                <w:szCs w:val="20"/>
              </w:rPr>
              <w:t>Inovação tecnológica</w:t>
            </w:r>
          </w:p>
        </w:tc>
        <w:tc>
          <w:tcPr>
            <w:tcW w:w="4961" w:type="dxa"/>
          </w:tcPr>
          <w:p w14:paraId="7EC6A06A" w14:textId="77777777" w:rsidR="00B7303B" w:rsidRPr="00FD4BBE" w:rsidRDefault="00B7303B" w:rsidP="004148F7">
            <w:pPr>
              <w:jc w:val="both"/>
              <w:rPr>
                <w:rFonts w:ascii="Arial" w:hAnsi="Arial" w:cs="Arial"/>
              </w:rPr>
            </w:pPr>
            <w:r w:rsidRPr="00FD4BBE">
              <w:rPr>
                <w:rFonts w:ascii="Arial" w:hAnsi="Arial" w:cs="Arial"/>
              </w:rPr>
              <w:t>Introdução de produtos ou processos tecnologicamente novos e melhorias significativas a serem implementadas em produtos ou processos existentes nas diversas áreas do conhecimento. Considera-se uma inovação tecnológica de produto ou processo aquela que tenha sido implementada e introduzida no mercado (inovação de produto) ou utilizada no processo de produção (inovação de processo). Formação, capacitação e qualificação de pessoas que atuam na área; produção e divulgação de informações, conhecimentos e material didático na área.</w:t>
            </w:r>
          </w:p>
        </w:tc>
      </w:tr>
      <w:tr w:rsidR="00B7303B" w14:paraId="5E998E2E" w14:textId="77777777" w:rsidTr="004148F7">
        <w:tc>
          <w:tcPr>
            <w:tcW w:w="2240" w:type="dxa"/>
            <w:vMerge/>
          </w:tcPr>
          <w:p w14:paraId="4B4BBD0A" w14:textId="77777777" w:rsidR="00B7303B" w:rsidRPr="00FD4BBE" w:rsidRDefault="00B7303B" w:rsidP="004148F7">
            <w:pPr>
              <w:jc w:val="both"/>
              <w:rPr>
                <w:rFonts w:ascii="Arial" w:hAnsi="Arial" w:cs="Arial"/>
              </w:rPr>
            </w:pPr>
          </w:p>
        </w:tc>
        <w:tc>
          <w:tcPr>
            <w:tcW w:w="2693" w:type="dxa"/>
          </w:tcPr>
          <w:p w14:paraId="33A00F49" w14:textId="77777777" w:rsidR="00B7303B" w:rsidRPr="00FD4BBE" w:rsidRDefault="00B7303B" w:rsidP="004148F7">
            <w:pPr>
              <w:pStyle w:val="PargrafodaLista"/>
              <w:numPr>
                <w:ilvl w:val="0"/>
                <w:numId w:val="4"/>
              </w:numPr>
              <w:contextualSpacing/>
              <w:jc w:val="both"/>
              <w:rPr>
                <w:rFonts w:ascii="Arial" w:hAnsi="Arial" w:cs="Arial"/>
                <w:sz w:val="20"/>
                <w:szCs w:val="20"/>
              </w:rPr>
            </w:pPr>
            <w:r w:rsidRPr="00FD4BBE">
              <w:rPr>
                <w:rFonts w:ascii="Arial" w:hAnsi="Arial" w:cs="Arial"/>
                <w:sz w:val="20"/>
                <w:szCs w:val="20"/>
              </w:rPr>
              <w:t>Tecnologia da informação</w:t>
            </w:r>
          </w:p>
        </w:tc>
        <w:tc>
          <w:tcPr>
            <w:tcW w:w="4961" w:type="dxa"/>
          </w:tcPr>
          <w:p w14:paraId="1E773784" w14:textId="77777777" w:rsidR="00B7303B" w:rsidRPr="00FD4BBE" w:rsidRDefault="00B7303B" w:rsidP="004148F7">
            <w:pPr>
              <w:jc w:val="both"/>
              <w:rPr>
                <w:rFonts w:ascii="Arial" w:hAnsi="Arial" w:cs="Arial"/>
              </w:rPr>
            </w:pPr>
            <w:r w:rsidRPr="00FD4BBE">
              <w:rPr>
                <w:rFonts w:ascii="Arial" w:hAnsi="Arial" w:cs="Arial"/>
              </w:rPr>
              <w:t>Desenvolvimento de programas e projetos, assessoria, consultoria, realização de eventos e outras ações visando ao desenvolvimento de competência informacional – para identificar, localizar, interpretar, relacionar, analisar, sintetizar, avaliar e comunicar informação em fontes impressa ou eletrônicas; inclusão digital; produção e divulgação de informações, conhecimentos e material didático, relacionados ao tema; formação; capacitação e qualificação de pessoas que atuam na área.</w:t>
            </w:r>
          </w:p>
        </w:tc>
      </w:tr>
      <w:tr w:rsidR="00B7303B" w14:paraId="37CF1A21" w14:textId="77777777" w:rsidTr="004148F7">
        <w:tc>
          <w:tcPr>
            <w:tcW w:w="2240" w:type="dxa"/>
            <w:vMerge/>
          </w:tcPr>
          <w:p w14:paraId="43F062A3" w14:textId="77777777" w:rsidR="00B7303B" w:rsidRPr="00FD4BBE" w:rsidRDefault="00B7303B" w:rsidP="004148F7">
            <w:pPr>
              <w:jc w:val="both"/>
              <w:rPr>
                <w:rFonts w:ascii="Arial" w:hAnsi="Arial" w:cs="Arial"/>
              </w:rPr>
            </w:pPr>
          </w:p>
        </w:tc>
        <w:tc>
          <w:tcPr>
            <w:tcW w:w="2693" w:type="dxa"/>
          </w:tcPr>
          <w:p w14:paraId="7804DE94" w14:textId="77777777" w:rsidR="00B7303B" w:rsidRPr="00FD4BBE" w:rsidRDefault="00B7303B" w:rsidP="004148F7">
            <w:pPr>
              <w:pStyle w:val="NormalWeb"/>
              <w:numPr>
                <w:ilvl w:val="0"/>
                <w:numId w:val="4"/>
              </w:numPr>
              <w:shd w:val="clear" w:color="auto" w:fill="FFFFFF"/>
              <w:spacing w:before="0" w:beforeAutospacing="0" w:after="0" w:afterAutospacing="0"/>
              <w:textAlignment w:val="baseline"/>
              <w:rPr>
                <w:rFonts w:ascii="Arial" w:hAnsi="Arial" w:cs="Arial"/>
                <w:b/>
                <w:sz w:val="20"/>
                <w:szCs w:val="20"/>
              </w:rPr>
            </w:pPr>
            <w:r w:rsidRPr="00FD4BBE">
              <w:rPr>
                <w:rStyle w:val="Forte"/>
                <w:rFonts w:ascii="Arial" w:hAnsi="Arial" w:cs="Arial"/>
                <w:sz w:val="20"/>
                <w:szCs w:val="20"/>
                <w:bdr w:val="none" w:sz="0" w:space="0" w:color="auto" w:frame="1"/>
              </w:rPr>
              <w:t>Tecnologia e Gestão da Inovação </w:t>
            </w:r>
            <w:r w:rsidRPr="00FD4BBE">
              <w:rPr>
                <w:rFonts w:ascii="Arial" w:hAnsi="Arial" w:cs="Arial"/>
                <w:b/>
                <w:sz w:val="20"/>
                <w:szCs w:val="20"/>
              </w:rPr>
              <w:t xml:space="preserve"> </w:t>
            </w:r>
          </w:p>
        </w:tc>
        <w:tc>
          <w:tcPr>
            <w:tcW w:w="4961" w:type="dxa"/>
          </w:tcPr>
          <w:p w14:paraId="6DDBCC06" w14:textId="77777777" w:rsidR="00B7303B" w:rsidRPr="00FD4BBE" w:rsidRDefault="00B7303B" w:rsidP="004148F7">
            <w:pPr>
              <w:pStyle w:val="NormalWeb"/>
              <w:shd w:val="clear" w:color="auto" w:fill="FFFFFF"/>
              <w:spacing w:before="0" w:beforeAutospacing="0" w:after="300" w:afterAutospacing="0"/>
              <w:textAlignment w:val="baseline"/>
              <w:rPr>
                <w:rFonts w:ascii="Arial" w:hAnsi="Arial" w:cs="Arial"/>
                <w:sz w:val="20"/>
                <w:szCs w:val="20"/>
              </w:rPr>
            </w:pPr>
            <w:r w:rsidRPr="00FD4BBE">
              <w:rPr>
                <w:rFonts w:ascii="Arial" w:hAnsi="Arial" w:cs="Arial"/>
                <w:sz w:val="20"/>
                <w:szCs w:val="20"/>
              </w:rPr>
              <w:t xml:space="preserve">Esta linha de pesquisa está focada nas implicações da tecnologia e do conhecimento científico para os processos de inovação, modernização e desenvolvimento, valorizando a gestão, produtos, técnicas e processos no ambiente construído. Ela contempla estudos que têm por objetivo: desenvolver estudos e soluções com uso de aspectos matemáticos, computacionais e experimentais visando avaliar o projeto, fabricação, execução e manutenção relacionadas à construção civil; avaliar a sustentabilidade das construções e a compatibilização das soluções de projeto; identificar </w:t>
            </w:r>
            <w:r w:rsidRPr="00FD4BBE">
              <w:rPr>
                <w:rFonts w:ascii="Arial" w:hAnsi="Arial" w:cs="Arial"/>
                <w:sz w:val="20"/>
                <w:szCs w:val="20"/>
              </w:rPr>
              <w:lastRenderedPageBreak/>
              <w:t>os impactos diretos e indiretos da implantação de inovações tecnológicas nas diversas funções da empresa, tais como produção e segurança do trabalho; propor novos materiais e componentes, tecnologias construtivas e procedimentos para análise e verificação de desempenho estrutural; diagnosticar impactos relativos ao crescimento urbano e propor soluções para os resíduos de construções tendo como foco a sustentabilidade ambiental.</w:t>
            </w:r>
          </w:p>
          <w:p w14:paraId="242EF08D" w14:textId="77777777" w:rsidR="00B7303B" w:rsidRPr="00FD4BBE" w:rsidRDefault="00B7303B" w:rsidP="004148F7">
            <w:pPr>
              <w:jc w:val="both"/>
              <w:rPr>
                <w:rFonts w:ascii="Arial" w:hAnsi="Arial" w:cs="Arial"/>
              </w:rPr>
            </w:pPr>
          </w:p>
        </w:tc>
      </w:tr>
    </w:tbl>
    <w:p w14:paraId="5F9F9241" w14:textId="77777777" w:rsidR="00B7303B" w:rsidRDefault="00B7303B" w:rsidP="00916D15">
      <w:pPr>
        <w:tabs>
          <w:tab w:val="left" w:pos="5520"/>
        </w:tabs>
      </w:pPr>
    </w:p>
    <w:p w14:paraId="1DB9702D" w14:textId="718C1203" w:rsidR="00916D15" w:rsidRPr="00D759ED" w:rsidRDefault="00916D15" w:rsidP="00916D15">
      <w:pPr>
        <w:tabs>
          <w:tab w:val="left" w:pos="5520"/>
        </w:tabs>
        <w:rPr>
          <w:rFonts w:ascii="Arial" w:hAnsi="Arial" w:cs="Arial"/>
          <w:b/>
          <w:sz w:val="24"/>
          <w:szCs w:val="24"/>
        </w:rPr>
      </w:pPr>
      <w:r w:rsidRPr="00D759ED">
        <w:rPr>
          <w:rFonts w:ascii="Arial" w:hAnsi="Arial" w:cs="Arial"/>
          <w:b/>
          <w:sz w:val="24"/>
          <w:szCs w:val="24"/>
        </w:rPr>
        <w:t>4.</w:t>
      </w:r>
      <w:r w:rsidR="0069575B">
        <w:rPr>
          <w:rFonts w:ascii="Arial" w:hAnsi="Arial" w:cs="Arial"/>
          <w:b/>
          <w:sz w:val="24"/>
          <w:szCs w:val="24"/>
        </w:rPr>
        <w:t>3</w:t>
      </w:r>
      <w:r w:rsidRPr="00D759ED">
        <w:rPr>
          <w:rFonts w:ascii="Arial" w:hAnsi="Arial" w:cs="Arial"/>
          <w:b/>
          <w:sz w:val="24"/>
          <w:szCs w:val="24"/>
        </w:rPr>
        <w:t xml:space="preserve"> As Ações de </w:t>
      </w:r>
      <w:r w:rsidR="00B40405">
        <w:rPr>
          <w:rFonts w:ascii="Arial" w:hAnsi="Arial" w:cs="Arial"/>
          <w:b/>
          <w:sz w:val="24"/>
          <w:szCs w:val="24"/>
        </w:rPr>
        <w:t>Iniciação Científica</w:t>
      </w:r>
    </w:p>
    <w:p w14:paraId="63A43D0A" w14:textId="2EC68D1D" w:rsidR="00916D15" w:rsidRDefault="00916D15" w:rsidP="00916D15">
      <w:pPr>
        <w:tabs>
          <w:tab w:val="left" w:pos="5520"/>
        </w:tabs>
      </w:pPr>
    </w:p>
    <w:p w14:paraId="3C64804E" w14:textId="7C27FE12" w:rsidR="00E91CDB" w:rsidRDefault="00F7256A" w:rsidP="00E91CDB">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                </w:t>
      </w:r>
      <w:r w:rsidR="00E91CDB" w:rsidRPr="00D03296">
        <w:rPr>
          <w:rFonts w:ascii="Arial" w:hAnsi="Arial" w:cs="Arial"/>
          <w:color w:val="000000"/>
          <w:sz w:val="24"/>
          <w:szCs w:val="24"/>
        </w:rPr>
        <w:t xml:space="preserve">As ações de </w:t>
      </w:r>
      <w:r w:rsidR="008668BD">
        <w:rPr>
          <w:rFonts w:ascii="Arial" w:hAnsi="Arial" w:cs="Arial"/>
          <w:color w:val="000000"/>
          <w:sz w:val="24"/>
          <w:szCs w:val="24"/>
        </w:rPr>
        <w:t>IC</w:t>
      </w:r>
      <w:r w:rsidR="00E91CDB" w:rsidRPr="00D03296">
        <w:rPr>
          <w:rFonts w:ascii="Arial" w:hAnsi="Arial" w:cs="Arial"/>
          <w:color w:val="000000"/>
          <w:sz w:val="24"/>
          <w:szCs w:val="24"/>
        </w:rPr>
        <w:t>, concernentes à filosofia d</w:t>
      </w:r>
      <w:r w:rsidR="00E91CDB">
        <w:rPr>
          <w:rFonts w:ascii="Arial" w:hAnsi="Arial" w:cs="Arial"/>
          <w:color w:val="000000"/>
          <w:sz w:val="24"/>
          <w:szCs w:val="24"/>
        </w:rPr>
        <w:t>o Centro Universitário UNICEPLAC</w:t>
      </w:r>
      <w:r w:rsidR="00E91CDB" w:rsidRPr="00D03296">
        <w:rPr>
          <w:rFonts w:ascii="Arial" w:hAnsi="Arial" w:cs="Arial"/>
          <w:color w:val="000000"/>
          <w:sz w:val="24"/>
          <w:szCs w:val="24"/>
        </w:rPr>
        <w:t xml:space="preserve">, expressas em seu Projeto de Desenvolvimento Institucional - PDI serão desenvolvidas sob </w:t>
      </w:r>
      <w:r w:rsidR="008668BD">
        <w:rPr>
          <w:rFonts w:ascii="Arial" w:hAnsi="Arial" w:cs="Arial"/>
          <w:color w:val="000000"/>
          <w:sz w:val="24"/>
          <w:szCs w:val="24"/>
        </w:rPr>
        <w:t xml:space="preserve">de acordo com o proposto no projeto enviado para seleção e </w:t>
      </w:r>
      <w:r w:rsidR="00B146DA">
        <w:rPr>
          <w:rFonts w:ascii="Arial" w:hAnsi="Arial" w:cs="Arial"/>
          <w:color w:val="000000"/>
          <w:sz w:val="24"/>
          <w:szCs w:val="24"/>
        </w:rPr>
        <w:t>fazendo-se necessário que o bolsista ou voluntário esteja sempre atento às seguintes disposições</w:t>
      </w:r>
      <w:r w:rsidR="00E91CDB" w:rsidRPr="00D03296">
        <w:rPr>
          <w:rFonts w:ascii="Arial" w:hAnsi="Arial" w:cs="Arial"/>
          <w:color w:val="000000"/>
          <w:sz w:val="24"/>
          <w:szCs w:val="24"/>
        </w:rPr>
        <w:t>:</w:t>
      </w:r>
    </w:p>
    <w:p w14:paraId="254AFB4A" w14:textId="77777777" w:rsidR="00B146DA" w:rsidRPr="00D03296" w:rsidRDefault="00B146DA" w:rsidP="00E91CDB">
      <w:pPr>
        <w:shd w:val="clear" w:color="auto" w:fill="FFFFFF"/>
        <w:spacing w:line="360" w:lineRule="auto"/>
        <w:jc w:val="both"/>
        <w:rPr>
          <w:rFonts w:ascii="Arial" w:hAnsi="Arial" w:cs="Arial"/>
          <w:color w:val="000000"/>
          <w:sz w:val="24"/>
          <w:szCs w:val="24"/>
        </w:rPr>
      </w:pPr>
    </w:p>
    <w:p w14:paraId="7CF9CA33" w14:textId="2E1E5673" w:rsidR="008668BD" w:rsidRDefault="008668BD" w:rsidP="00B146DA">
      <w:pPr>
        <w:pStyle w:val="NormalWeb"/>
        <w:numPr>
          <w:ilvl w:val="0"/>
          <w:numId w:val="8"/>
        </w:numPr>
        <w:spacing w:before="0" w:beforeAutospacing="0" w:after="0" w:afterAutospacing="0"/>
        <w:ind w:right="118"/>
        <w:textAlignment w:val="baseline"/>
        <w:rPr>
          <w:rFonts w:ascii="Arial" w:hAnsi="Arial" w:cs="Arial"/>
          <w:color w:val="000000"/>
        </w:rPr>
      </w:pPr>
      <w:r>
        <w:rPr>
          <w:rFonts w:ascii="Arial" w:hAnsi="Arial" w:cs="Arial"/>
          <w:color w:val="000000"/>
        </w:rPr>
        <w:t>cumprir o programa e a carga horária de trabalho estipulados pelo docente orientador;</w:t>
      </w:r>
    </w:p>
    <w:p w14:paraId="15CEF37A" w14:textId="2E11DB9F" w:rsidR="008668BD" w:rsidRDefault="008668BD" w:rsidP="00B146DA">
      <w:pPr>
        <w:pStyle w:val="NormalWeb"/>
        <w:numPr>
          <w:ilvl w:val="0"/>
          <w:numId w:val="8"/>
        </w:numPr>
        <w:spacing w:before="1" w:beforeAutospacing="0" w:after="0" w:afterAutospacing="0"/>
        <w:rPr>
          <w:rFonts w:ascii="Arial" w:hAnsi="Arial" w:cs="Arial"/>
          <w:color w:val="000000"/>
        </w:rPr>
      </w:pPr>
      <w:r>
        <w:rPr>
          <w:rFonts w:ascii="Arial" w:hAnsi="Arial" w:cs="Arial"/>
          <w:color w:val="000000"/>
        </w:rPr>
        <w:t>apresentar relatórios, parciais e finais, de suas atividades;</w:t>
      </w:r>
    </w:p>
    <w:p w14:paraId="3F5F46FE" w14:textId="6122484F" w:rsidR="008668BD" w:rsidRDefault="008668BD" w:rsidP="00B146DA">
      <w:pPr>
        <w:pStyle w:val="NormalWeb"/>
        <w:numPr>
          <w:ilvl w:val="0"/>
          <w:numId w:val="8"/>
        </w:numPr>
        <w:spacing w:before="0" w:beforeAutospacing="0" w:after="0" w:afterAutospacing="0"/>
        <w:ind w:right="117"/>
        <w:rPr>
          <w:rFonts w:ascii="Arial" w:hAnsi="Arial" w:cs="Arial"/>
          <w:color w:val="000000"/>
        </w:rPr>
      </w:pPr>
      <w:r>
        <w:rPr>
          <w:rFonts w:ascii="Arial" w:hAnsi="Arial" w:cs="Arial"/>
          <w:color w:val="000000"/>
        </w:rPr>
        <w:t>apresentar o resultado do trabalho no MEPE (Mostra de Ensino Pesquisa e Extensão) do UNICEPLAC ou em outros seminários determinados pelo Núcleo;</w:t>
      </w:r>
    </w:p>
    <w:p w14:paraId="4533568A" w14:textId="24899BCB" w:rsidR="008668BD" w:rsidRDefault="008668BD" w:rsidP="008668BD">
      <w:pPr>
        <w:pStyle w:val="NormalWeb"/>
        <w:spacing w:before="0" w:beforeAutospacing="0" w:after="0" w:afterAutospacing="0"/>
        <w:ind w:left="102" w:right="120"/>
        <w:rPr>
          <w:rFonts w:ascii="Arial" w:hAnsi="Arial" w:cs="Arial"/>
          <w:color w:val="000000"/>
        </w:rPr>
      </w:pPr>
      <w:r>
        <w:rPr>
          <w:rFonts w:ascii="Arial" w:hAnsi="Arial" w:cs="Arial"/>
          <w:color w:val="000000"/>
        </w:rPr>
        <w:t xml:space="preserve">IV - </w:t>
      </w:r>
      <w:r w:rsidR="00B146DA">
        <w:rPr>
          <w:rFonts w:ascii="Arial" w:hAnsi="Arial" w:cs="Arial"/>
          <w:color w:val="000000"/>
        </w:rPr>
        <w:t>Comparecer</w:t>
      </w:r>
      <w:r>
        <w:rPr>
          <w:rFonts w:ascii="Arial" w:hAnsi="Arial" w:cs="Arial"/>
          <w:color w:val="000000"/>
        </w:rPr>
        <w:t xml:space="preserve"> às atividades propostas pelo Núcleo, no âmbito da formação geral para a pesquisa;</w:t>
      </w:r>
    </w:p>
    <w:p w14:paraId="6C25EB72" w14:textId="77777777" w:rsidR="00B146DA" w:rsidRDefault="00B146DA" w:rsidP="008668BD">
      <w:pPr>
        <w:pStyle w:val="NormalWeb"/>
        <w:spacing w:before="0" w:beforeAutospacing="0" w:after="0" w:afterAutospacing="0"/>
        <w:ind w:left="102" w:right="120"/>
      </w:pPr>
    </w:p>
    <w:p w14:paraId="5D8BC4EC" w14:textId="4E1823C4" w:rsidR="008668BD" w:rsidRDefault="008668BD" w:rsidP="008668BD">
      <w:pPr>
        <w:pStyle w:val="NormalWeb"/>
        <w:spacing w:before="0" w:beforeAutospacing="0" w:after="0" w:afterAutospacing="0"/>
        <w:ind w:left="102" w:right="114"/>
        <w:jc w:val="both"/>
      </w:pPr>
      <w:r>
        <w:rPr>
          <w:rFonts w:ascii="Arial" w:hAnsi="Arial" w:cs="Arial"/>
          <w:color w:val="000000"/>
        </w:rPr>
        <w:t xml:space="preserve">V - </w:t>
      </w:r>
      <w:r w:rsidR="00B146DA">
        <w:rPr>
          <w:rFonts w:ascii="Arial" w:hAnsi="Arial" w:cs="Arial"/>
          <w:color w:val="000000"/>
        </w:rPr>
        <w:t>Assistir</w:t>
      </w:r>
      <w:r>
        <w:rPr>
          <w:rFonts w:ascii="Arial" w:hAnsi="Arial" w:cs="Arial"/>
          <w:color w:val="000000"/>
        </w:rPr>
        <w:t xml:space="preserve"> a palestras, encontros ou cursos, por determinação do docente orientador, desde que relevantes para o trabalho desenvolvido ou a formação para a pesquisa e que não entrem em conflito com o cumprimento do item I;</w:t>
      </w:r>
    </w:p>
    <w:p w14:paraId="560E74F0" w14:textId="7CC8519F" w:rsidR="008668BD" w:rsidRDefault="008668BD" w:rsidP="008668BD">
      <w:pPr>
        <w:pStyle w:val="NormalWeb"/>
        <w:spacing w:before="0" w:beforeAutospacing="0" w:after="0" w:afterAutospacing="0"/>
        <w:ind w:left="102" w:right="110"/>
        <w:jc w:val="both"/>
      </w:pPr>
      <w:r>
        <w:rPr>
          <w:rFonts w:ascii="Arial" w:hAnsi="Arial" w:cs="Arial"/>
          <w:color w:val="000000"/>
        </w:rPr>
        <w:t xml:space="preserve">VI - </w:t>
      </w:r>
      <w:r w:rsidR="00B146DA">
        <w:rPr>
          <w:rFonts w:ascii="Arial" w:hAnsi="Arial" w:cs="Arial"/>
          <w:color w:val="000000"/>
        </w:rPr>
        <w:t>Assinar</w:t>
      </w:r>
      <w:r>
        <w:rPr>
          <w:rFonts w:ascii="Arial" w:hAnsi="Arial" w:cs="Arial"/>
          <w:color w:val="000000"/>
        </w:rPr>
        <w:t>, termo de compromisso de que está ciente e não poderá, em nenhum tempo, pleitear vínculo empregatício ou direitos autorais exclusivos, em relação ao projeto executado;</w:t>
      </w:r>
    </w:p>
    <w:p w14:paraId="03A907EA" w14:textId="77777777" w:rsidR="008668BD" w:rsidRDefault="008668BD" w:rsidP="008668BD">
      <w:pPr>
        <w:pStyle w:val="NormalWeb"/>
        <w:spacing w:before="0" w:beforeAutospacing="0" w:after="0" w:afterAutospacing="0"/>
        <w:ind w:left="102" w:right="118"/>
      </w:pPr>
      <w:r>
        <w:rPr>
          <w:rFonts w:ascii="Arial" w:hAnsi="Arial" w:cs="Arial"/>
          <w:color w:val="000000"/>
        </w:rPr>
        <w:t>VII - publicar, mesmo que na forma de resumos ou seus equivalentes, pelo menos 01 (um) trabalho científico sobre o tema proposto.</w:t>
      </w:r>
    </w:p>
    <w:p w14:paraId="06A13EA1" w14:textId="77777777" w:rsidR="008668BD" w:rsidRDefault="008668BD" w:rsidP="008668BD"/>
    <w:p w14:paraId="6E42A241" w14:textId="3ADA2365" w:rsidR="00E91CDB" w:rsidRPr="00E6348B" w:rsidRDefault="00E91CDB" w:rsidP="00E91CDB">
      <w:pPr>
        <w:shd w:val="clear" w:color="auto" w:fill="FFFFFF"/>
        <w:spacing w:line="360" w:lineRule="auto"/>
        <w:jc w:val="both"/>
        <w:rPr>
          <w:rFonts w:ascii="Arial" w:hAnsi="Arial" w:cs="Arial"/>
          <w:color w:val="000000"/>
          <w:sz w:val="24"/>
          <w:szCs w:val="24"/>
        </w:rPr>
      </w:pPr>
      <w:r>
        <w:rPr>
          <w:rFonts w:ascii="Arial" w:hAnsi="Arial" w:cs="Arial"/>
          <w:b/>
          <w:color w:val="000000"/>
          <w:sz w:val="24"/>
          <w:szCs w:val="24"/>
        </w:rPr>
        <w:lastRenderedPageBreak/>
        <w:t xml:space="preserve">         </w:t>
      </w:r>
      <w:r>
        <w:rPr>
          <w:rFonts w:ascii="Arial" w:hAnsi="Arial" w:cs="Arial"/>
          <w:color w:val="000000"/>
          <w:sz w:val="24"/>
          <w:szCs w:val="24"/>
        </w:rPr>
        <w:t xml:space="preserve"> Tanto os cursos na modalidade presencial quanto </w:t>
      </w:r>
      <w:proofErr w:type="spellStart"/>
      <w:r>
        <w:rPr>
          <w:rFonts w:ascii="Arial" w:hAnsi="Arial" w:cs="Arial"/>
          <w:color w:val="000000"/>
          <w:sz w:val="24"/>
          <w:szCs w:val="24"/>
        </w:rPr>
        <w:t>EaD</w:t>
      </w:r>
      <w:proofErr w:type="spellEnd"/>
      <w:r>
        <w:rPr>
          <w:rFonts w:ascii="Arial" w:hAnsi="Arial" w:cs="Arial"/>
          <w:color w:val="000000"/>
          <w:sz w:val="24"/>
          <w:szCs w:val="24"/>
        </w:rPr>
        <w:t xml:space="preserve"> podem apresentar e desenvolver os projetos de </w:t>
      </w:r>
      <w:r w:rsidR="00B146DA">
        <w:rPr>
          <w:rFonts w:ascii="Arial" w:hAnsi="Arial" w:cs="Arial"/>
          <w:color w:val="000000"/>
          <w:sz w:val="24"/>
          <w:szCs w:val="24"/>
        </w:rPr>
        <w:t>IC,</w:t>
      </w:r>
      <w:r>
        <w:rPr>
          <w:rFonts w:ascii="Arial" w:hAnsi="Arial" w:cs="Arial"/>
          <w:color w:val="000000"/>
          <w:sz w:val="24"/>
          <w:szCs w:val="24"/>
        </w:rPr>
        <w:t xml:space="preserve"> </w:t>
      </w:r>
      <w:r w:rsidR="00E6348B">
        <w:rPr>
          <w:rFonts w:ascii="Arial" w:hAnsi="Arial" w:cs="Arial"/>
          <w:color w:val="000000"/>
          <w:sz w:val="24"/>
          <w:szCs w:val="24"/>
        </w:rPr>
        <w:t>sendo que</w:t>
      </w:r>
      <w:r>
        <w:rPr>
          <w:rFonts w:ascii="Arial" w:hAnsi="Arial" w:cs="Arial"/>
          <w:color w:val="000000"/>
          <w:sz w:val="24"/>
          <w:szCs w:val="24"/>
        </w:rPr>
        <w:t xml:space="preserve"> </w:t>
      </w:r>
      <w:r w:rsidR="00E6348B" w:rsidRPr="00E6348B">
        <w:rPr>
          <w:rFonts w:ascii="Arial" w:hAnsi="Arial" w:cs="Arial"/>
          <w:sz w:val="24"/>
          <w:szCs w:val="24"/>
        </w:rPr>
        <w:t>todos os projetos passarão por adequações condizentes com a modalidade a distância</w:t>
      </w:r>
      <w:r w:rsidRPr="00E6348B">
        <w:rPr>
          <w:rFonts w:ascii="Arial" w:hAnsi="Arial" w:cs="Arial"/>
          <w:color w:val="000000"/>
          <w:sz w:val="24"/>
          <w:szCs w:val="24"/>
        </w:rPr>
        <w:t>.</w:t>
      </w:r>
    </w:p>
    <w:p w14:paraId="12205B45" w14:textId="7E5A0F59" w:rsidR="00916D15" w:rsidRDefault="00916D15" w:rsidP="00916D15">
      <w:pPr>
        <w:tabs>
          <w:tab w:val="left" w:pos="5520"/>
        </w:tabs>
      </w:pPr>
    </w:p>
    <w:p w14:paraId="41A14B60" w14:textId="63D58527" w:rsidR="00916D15" w:rsidRDefault="00916D15" w:rsidP="00916D15">
      <w:pPr>
        <w:tabs>
          <w:tab w:val="left" w:pos="5520"/>
        </w:tabs>
      </w:pPr>
    </w:p>
    <w:p w14:paraId="054D371A" w14:textId="73DEF2FD" w:rsidR="00916D15" w:rsidRPr="00D759ED" w:rsidRDefault="00B146DA" w:rsidP="00916D15">
      <w:pPr>
        <w:tabs>
          <w:tab w:val="left" w:pos="5520"/>
        </w:tabs>
        <w:rPr>
          <w:rFonts w:ascii="Arial" w:hAnsi="Arial" w:cs="Arial"/>
          <w:b/>
          <w:sz w:val="24"/>
          <w:szCs w:val="24"/>
        </w:rPr>
      </w:pPr>
      <w:r>
        <w:rPr>
          <w:rFonts w:ascii="Arial" w:hAnsi="Arial" w:cs="Arial"/>
          <w:b/>
          <w:sz w:val="24"/>
          <w:szCs w:val="24"/>
        </w:rPr>
        <w:t>5</w:t>
      </w:r>
      <w:r w:rsidR="00916D15" w:rsidRPr="00D759ED">
        <w:rPr>
          <w:rFonts w:ascii="Arial" w:hAnsi="Arial" w:cs="Arial"/>
          <w:b/>
          <w:sz w:val="24"/>
          <w:szCs w:val="24"/>
        </w:rPr>
        <w:t xml:space="preserve"> A REGULAMENTAÇÃO </w:t>
      </w:r>
      <w:r>
        <w:rPr>
          <w:rFonts w:ascii="Arial" w:hAnsi="Arial" w:cs="Arial"/>
          <w:b/>
          <w:sz w:val="24"/>
          <w:szCs w:val="24"/>
        </w:rPr>
        <w:t>DA INICIAÇÃO CIENTÍFICA</w:t>
      </w:r>
      <w:r w:rsidR="00916D15" w:rsidRPr="00D759ED">
        <w:rPr>
          <w:rFonts w:ascii="Arial" w:hAnsi="Arial" w:cs="Arial"/>
          <w:b/>
          <w:sz w:val="24"/>
          <w:szCs w:val="24"/>
        </w:rPr>
        <w:t xml:space="preserve"> NO UNICEPLAC</w:t>
      </w:r>
    </w:p>
    <w:p w14:paraId="0E6A9058" w14:textId="77777777" w:rsidR="00D2517A" w:rsidRPr="00D03296" w:rsidRDefault="00D2517A" w:rsidP="00D2517A">
      <w:pPr>
        <w:shd w:val="clear" w:color="auto" w:fill="FFFFFF"/>
        <w:spacing w:line="360" w:lineRule="auto"/>
        <w:jc w:val="both"/>
        <w:rPr>
          <w:rFonts w:ascii="Arial" w:hAnsi="Arial" w:cs="Arial"/>
          <w:b/>
          <w:bCs/>
          <w:color w:val="000000"/>
          <w:sz w:val="24"/>
          <w:szCs w:val="24"/>
        </w:rPr>
      </w:pPr>
    </w:p>
    <w:p w14:paraId="797E63E4" w14:textId="77777777" w:rsidR="00B146DA" w:rsidRDefault="00B146DA" w:rsidP="00B146DA">
      <w:pPr>
        <w:pStyle w:val="Ttulo1"/>
        <w:ind w:left="1338" w:right="1343"/>
        <w:jc w:val="center"/>
      </w:pPr>
      <w:r>
        <w:rPr>
          <w:rFonts w:ascii="Arial" w:hAnsi="Arial" w:cs="Arial"/>
          <w:color w:val="000000"/>
          <w:sz w:val="24"/>
          <w:szCs w:val="24"/>
        </w:rPr>
        <w:t>TÍTULO I</w:t>
      </w:r>
    </w:p>
    <w:p w14:paraId="00CB288E" w14:textId="77777777" w:rsidR="00B146DA" w:rsidRDefault="00B146DA" w:rsidP="00B146DA">
      <w:pPr>
        <w:pStyle w:val="Ttulo1"/>
        <w:spacing w:before="2"/>
        <w:ind w:left="2749"/>
      </w:pPr>
      <w:r>
        <w:rPr>
          <w:rFonts w:ascii="Arial" w:hAnsi="Arial" w:cs="Arial"/>
          <w:color w:val="000000"/>
          <w:sz w:val="24"/>
          <w:szCs w:val="24"/>
        </w:rPr>
        <w:t>DAS DISPOSIÇÕES PRELIMINARES</w:t>
      </w:r>
    </w:p>
    <w:p w14:paraId="0CDF737B" w14:textId="77777777" w:rsidR="00B146DA" w:rsidRDefault="00B146DA" w:rsidP="00B146DA"/>
    <w:p w14:paraId="735DE962" w14:textId="77777777" w:rsidR="00B146DA" w:rsidRDefault="00B146DA" w:rsidP="00B146DA">
      <w:pPr>
        <w:pStyle w:val="NormalWeb"/>
        <w:spacing w:before="0" w:beforeAutospacing="0" w:after="0" w:afterAutospacing="0"/>
        <w:ind w:left="102" w:right="117"/>
        <w:jc w:val="both"/>
      </w:pPr>
      <w:r>
        <w:rPr>
          <w:rFonts w:ascii="Arial" w:hAnsi="Arial" w:cs="Arial"/>
          <w:b/>
          <w:bCs/>
          <w:color w:val="000000"/>
        </w:rPr>
        <w:t xml:space="preserve">Art. 1º. </w:t>
      </w:r>
      <w:r>
        <w:rPr>
          <w:rFonts w:ascii="Arial" w:hAnsi="Arial" w:cs="Arial"/>
          <w:color w:val="000000"/>
        </w:rPr>
        <w:t xml:space="preserve">A Iniciação Científica é uma atividade de investigação realizada por discentes dos cursos de </w:t>
      </w:r>
      <w:proofErr w:type="spellStart"/>
      <w:proofErr w:type="gramStart"/>
      <w:r>
        <w:rPr>
          <w:rFonts w:ascii="Arial" w:hAnsi="Arial" w:cs="Arial"/>
          <w:color w:val="000000"/>
        </w:rPr>
        <w:t>graduação,tanto</w:t>
      </w:r>
      <w:proofErr w:type="spellEnd"/>
      <w:proofErr w:type="gramEnd"/>
      <w:r>
        <w:rPr>
          <w:rFonts w:ascii="Arial" w:hAnsi="Arial" w:cs="Arial"/>
          <w:color w:val="000000"/>
        </w:rPr>
        <w:t xml:space="preserve"> para modalidade presencial quanto </w:t>
      </w:r>
      <w:proofErr w:type="spellStart"/>
      <w:r>
        <w:rPr>
          <w:rFonts w:ascii="Arial" w:hAnsi="Arial" w:cs="Arial"/>
          <w:color w:val="000000"/>
        </w:rPr>
        <w:t>EaD</w:t>
      </w:r>
      <w:proofErr w:type="spellEnd"/>
      <w:r>
        <w:rPr>
          <w:rFonts w:ascii="Arial" w:hAnsi="Arial" w:cs="Arial"/>
          <w:color w:val="000000"/>
        </w:rPr>
        <w:t>, orientada por docente qualificado, e que visa ao aprendizado de técnicas e métodos investigativos científicos.</w:t>
      </w:r>
    </w:p>
    <w:p w14:paraId="74CF46AD" w14:textId="77777777" w:rsidR="00B146DA" w:rsidRDefault="00B146DA" w:rsidP="00B146DA"/>
    <w:p w14:paraId="4ED75CFF" w14:textId="77777777" w:rsidR="00B146DA" w:rsidRDefault="00B146DA" w:rsidP="00B146DA">
      <w:pPr>
        <w:pStyle w:val="NormalWeb"/>
        <w:spacing w:before="0" w:beforeAutospacing="0" w:after="0" w:afterAutospacing="0"/>
        <w:ind w:left="102" w:right="117"/>
        <w:jc w:val="both"/>
      </w:pPr>
      <w:r>
        <w:rPr>
          <w:rFonts w:ascii="Arial" w:hAnsi="Arial" w:cs="Arial"/>
          <w:b/>
          <w:bCs/>
          <w:color w:val="000000"/>
        </w:rPr>
        <w:t xml:space="preserve">Art. 2º. </w:t>
      </w:r>
      <w:r>
        <w:rPr>
          <w:rFonts w:ascii="Arial" w:hAnsi="Arial" w:cs="Arial"/>
          <w:color w:val="000000"/>
        </w:rPr>
        <w:t>O Programa de Iniciação Científica consiste em um instrumento de financiamento da investigação científica, complementar às outras formas de fomento, tanto internas quanto externas.</w:t>
      </w:r>
    </w:p>
    <w:p w14:paraId="3717901C" w14:textId="77777777" w:rsidR="00B146DA" w:rsidRDefault="00B146DA" w:rsidP="00B146DA"/>
    <w:p w14:paraId="1E00441C" w14:textId="77777777" w:rsidR="00B146DA" w:rsidRDefault="00B146DA" w:rsidP="00B146DA">
      <w:pPr>
        <w:pStyle w:val="NormalWeb"/>
        <w:spacing w:before="0" w:beforeAutospacing="0" w:after="0" w:afterAutospacing="0"/>
      </w:pPr>
      <w:r>
        <w:rPr>
          <w:rFonts w:ascii="Arial" w:hAnsi="Arial" w:cs="Arial"/>
          <w:b/>
          <w:bCs/>
          <w:color w:val="000000"/>
          <w:sz w:val="26"/>
          <w:szCs w:val="26"/>
        </w:rPr>
        <w:t>Art. 3º</w:t>
      </w:r>
      <w:r>
        <w:rPr>
          <w:rFonts w:ascii="Arial" w:hAnsi="Arial" w:cs="Arial"/>
          <w:color w:val="000000"/>
          <w:sz w:val="26"/>
          <w:szCs w:val="26"/>
        </w:rPr>
        <w:t>. O Núcleo de Iniciação Científica e Extensão, regula o processo de seleção dos projetos a ela submetidos por meio de editais, bem como regula a distribuição da verba concedida a cada projeto.</w:t>
      </w:r>
    </w:p>
    <w:p w14:paraId="0B41BA05" w14:textId="77777777" w:rsidR="00B146DA" w:rsidRDefault="00B146DA" w:rsidP="00B146DA"/>
    <w:p w14:paraId="738A0F1B" w14:textId="50E7053E" w:rsidR="00B146DA" w:rsidRDefault="00B146DA" w:rsidP="00B146DA">
      <w:pPr>
        <w:pStyle w:val="Ttulo1"/>
        <w:ind w:left="3825" w:right="3814" w:firstLine="446"/>
        <w:jc w:val="center"/>
      </w:pPr>
      <w:r>
        <w:rPr>
          <w:rFonts w:ascii="Arial" w:hAnsi="Arial" w:cs="Arial"/>
          <w:color w:val="000000"/>
          <w:sz w:val="24"/>
          <w:szCs w:val="24"/>
        </w:rPr>
        <w:t>TÍTULO II DO</w:t>
      </w:r>
      <w:r>
        <w:rPr>
          <w:rFonts w:ascii="Arial" w:hAnsi="Arial" w:cs="Arial"/>
          <w:color w:val="000000"/>
          <w:sz w:val="24"/>
          <w:szCs w:val="24"/>
          <w:lang w:val="pt-BR"/>
        </w:rPr>
        <w:t xml:space="preserve">S </w:t>
      </w:r>
      <w:r>
        <w:rPr>
          <w:rFonts w:ascii="Arial" w:hAnsi="Arial" w:cs="Arial"/>
          <w:color w:val="000000"/>
          <w:sz w:val="24"/>
          <w:szCs w:val="24"/>
        </w:rPr>
        <w:t>OBJETIVOS</w:t>
      </w:r>
    </w:p>
    <w:p w14:paraId="12726EFB" w14:textId="77777777" w:rsidR="00B146DA" w:rsidRDefault="00B146DA" w:rsidP="00B146DA"/>
    <w:p w14:paraId="4B184383" w14:textId="77777777" w:rsidR="00B146DA" w:rsidRDefault="00B146DA" w:rsidP="00B146DA">
      <w:pPr>
        <w:pStyle w:val="NormalWeb"/>
        <w:spacing w:before="0" w:beforeAutospacing="0" w:after="0" w:afterAutospacing="0"/>
        <w:ind w:left="102" w:right="110"/>
        <w:jc w:val="both"/>
      </w:pPr>
      <w:r>
        <w:rPr>
          <w:rFonts w:ascii="Arial" w:hAnsi="Arial" w:cs="Arial"/>
          <w:b/>
          <w:bCs/>
          <w:color w:val="000000"/>
        </w:rPr>
        <w:t xml:space="preserve">Art. 3º. </w:t>
      </w:r>
      <w:r>
        <w:rPr>
          <w:rFonts w:ascii="Arial" w:hAnsi="Arial" w:cs="Arial"/>
          <w:color w:val="000000"/>
        </w:rPr>
        <w:t>O Programa de Iniciação Científica - PIC é um instrumento que permite introduzir os estudantes de graduação à pesquisa científica, configurando-se como poderoso fator de apoio às atividades de ensino.</w:t>
      </w:r>
    </w:p>
    <w:p w14:paraId="7CE2D87F" w14:textId="77777777" w:rsidR="00B146DA" w:rsidRDefault="00B146DA" w:rsidP="00B146DA"/>
    <w:p w14:paraId="25986D29" w14:textId="77777777" w:rsidR="00B146DA" w:rsidRDefault="00B146DA" w:rsidP="00B146DA">
      <w:pPr>
        <w:pStyle w:val="NormalWeb"/>
        <w:spacing w:before="1" w:beforeAutospacing="0" w:after="0" w:afterAutospacing="0"/>
        <w:ind w:left="102"/>
        <w:jc w:val="both"/>
      </w:pPr>
      <w:r>
        <w:rPr>
          <w:rFonts w:ascii="Arial" w:hAnsi="Arial" w:cs="Arial"/>
          <w:b/>
          <w:bCs/>
          <w:color w:val="000000"/>
        </w:rPr>
        <w:t xml:space="preserve">Art. 4º. </w:t>
      </w:r>
      <w:r>
        <w:rPr>
          <w:rFonts w:ascii="Arial" w:hAnsi="Arial" w:cs="Arial"/>
          <w:color w:val="000000"/>
        </w:rPr>
        <w:t>O PIC tem como objetivos:</w:t>
      </w:r>
    </w:p>
    <w:p w14:paraId="63A07C75" w14:textId="77777777" w:rsidR="00B146DA" w:rsidRDefault="00B146DA" w:rsidP="00B146DA">
      <w:r>
        <w:br/>
      </w:r>
    </w:p>
    <w:p w14:paraId="1ED3880C" w14:textId="77777777" w:rsidR="00B146DA" w:rsidRDefault="00B146DA" w:rsidP="00B146DA">
      <w:pPr>
        <w:pStyle w:val="NormalWeb"/>
        <w:numPr>
          <w:ilvl w:val="0"/>
          <w:numId w:val="9"/>
        </w:numPr>
        <w:spacing w:before="0" w:beforeAutospacing="0" w:after="0" w:afterAutospacing="0"/>
        <w:ind w:left="462"/>
        <w:jc w:val="both"/>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iniciar</w:t>
      </w:r>
      <w:proofErr w:type="gramEnd"/>
      <w:r>
        <w:rPr>
          <w:rFonts w:ascii="Arial" w:hAnsi="Arial" w:cs="Arial"/>
          <w:color w:val="000000"/>
        </w:rPr>
        <w:t xml:space="preserve"> o discente dos cursos de graduação na prática da pesquisa científica;</w:t>
      </w:r>
    </w:p>
    <w:p w14:paraId="3416EB48" w14:textId="77777777" w:rsidR="00B146DA" w:rsidRDefault="00B146DA" w:rsidP="00B146DA">
      <w:pPr>
        <w:pStyle w:val="NormalWeb"/>
        <w:numPr>
          <w:ilvl w:val="0"/>
          <w:numId w:val="9"/>
        </w:numPr>
        <w:spacing w:before="0" w:beforeAutospacing="0" w:after="0" w:afterAutospacing="0"/>
        <w:ind w:left="462" w:right="117"/>
        <w:jc w:val="both"/>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desenvolver</w:t>
      </w:r>
      <w:proofErr w:type="gramEnd"/>
      <w:r>
        <w:rPr>
          <w:rFonts w:ascii="Arial" w:hAnsi="Arial" w:cs="Arial"/>
          <w:color w:val="000000"/>
        </w:rPr>
        <w:t>, nos discentes dos cursos de graduação, competências e interesse no campo da iniciação científica;</w:t>
      </w:r>
    </w:p>
    <w:p w14:paraId="6E4D0876" w14:textId="77777777" w:rsidR="00B146DA" w:rsidRDefault="00B146DA" w:rsidP="00B146DA">
      <w:pPr>
        <w:pStyle w:val="NormalWeb"/>
        <w:numPr>
          <w:ilvl w:val="0"/>
          <w:numId w:val="9"/>
        </w:numPr>
        <w:spacing w:before="0" w:beforeAutospacing="0" w:after="0" w:afterAutospacing="0"/>
        <w:ind w:left="462" w:right="117"/>
        <w:jc w:val="both"/>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estimular</w:t>
      </w:r>
      <w:proofErr w:type="gramEnd"/>
      <w:r>
        <w:rPr>
          <w:rFonts w:ascii="Arial" w:hAnsi="Arial" w:cs="Arial"/>
          <w:color w:val="000000"/>
        </w:rPr>
        <w:t xml:space="preserve"> o pensamento crítico e investigativo próprios do pesquisador em formação;</w:t>
      </w:r>
    </w:p>
    <w:p w14:paraId="1C4A98DF" w14:textId="77777777" w:rsidR="00B146DA" w:rsidRDefault="00B146DA" w:rsidP="00B146DA">
      <w:pPr>
        <w:pStyle w:val="NormalWeb"/>
        <w:numPr>
          <w:ilvl w:val="0"/>
          <w:numId w:val="9"/>
        </w:numPr>
        <w:spacing w:before="0" w:beforeAutospacing="0" w:after="0" w:afterAutospacing="0"/>
        <w:ind w:left="462" w:right="118"/>
        <w:jc w:val="both"/>
        <w:textAlignment w:val="baseline"/>
        <w:rPr>
          <w:rFonts w:ascii="Arial" w:hAnsi="Arial" w:cs="Arial"/>
          <w:color w:val="000000"/>
        </w:rPr>
      </w:pPr>
      <w:r>
        <w:rPr>
          <w:rFonts w:ascii="Arial" w:hAnsi="Arial" w:cs="Arial"/>
          <w:color w:val="000000"/>
        </w:rPr>
        <w:lastRenderedPageBreak/>
        <w:t xml:space="preserve">- </w:t>
      </w:r>
      <w:proofErr w:type="gramStart"/>
      <w:r>
        <w:rPr>
          <w:rFonts w:ascii="Arial" w:hAnsi="Arial" w:cs="Arial"/>
          <w:color w:val="000000"/>
        </w:rPr>
        <w:t>favorecer</w:t>
      </w:r>
      <w:proofErr w:type="gramEnd"/>
      <w:r>
        <w:rPr>
          <w:rFonts w:ascii="Arial" w:hAnsi="Arial" w:cs="Arial"/>
          <w:color w:val="000000"/>
        </w:rPr>
        <w:t xml:space="preserve"> a formação de equipes e linhas de pesquisa na Instituição a partir do embrião formado na iniciação científica.</w:t>
      </w:r>
    </w:p>
    <w:p w14:paraId="74D75C2E" w14:textId="77777777" w:rsidR="00B146DA" w:rsidRDefault="00B146DA" w:rsidP="00B146DA">
      <w:pPr>
        <w:spacing w:after="240"/>
      </w:pPr>
    </w:p>
    <w:p w14:paraId="04F84142" w14:textId="77777777" w:rsidR="00B146DA" w:rsidRDefault="00B146DA" w:rsidP="00B146DA">
      <w:pPr>
        <w:pStyle w:val="Ttulo1"/>
        <w:ind w:left="603" w:right="609"/>
        <w:jc w:val="center"/>
      </w:pPr>
      <w:r>
        <w:rPr>
          <w:rFonts w:ascii="Arial" w:hAnsi="Arial" w:cs="Arial"/>
          <w:color w:val="000000"/>
          <w:sz w:val="24"/>
          <w:szCs w:val="24"/>
        </w:rPr>
        <w:t>TÍTULO III</w:t>
      </w:r>
    </w:p>
    <w:p w14:paraId="42EC2DDC" w14:textId="77777777" w:rsidR="00B146DA" w:rsidRDefault="00B146DA" w:rsidP="00B146DA">
      <w:pPr>
        <w:pStyle w:val="Ttulo1"/>
        <w:spacing w:before="1"/>
        <w:ind w:left="1424"/>
      </w:pPr>
      <w:r>
        <w:rPr>
          <w:rFonts w:ascii="Arial" w:hAnsi="Arial" w:cs="Arial"/>
          <w:color w:val="000000"/>
          <w:sz w:val="24"/>
          <w:szCs w:val="24"/>
        </w:rPr>
        <w:t>DA ADMINISTRAÇÃO, ACOMPANHAMENTO E AVALIAÇÃO</w:t>
      </w:r>
    </w:p>
    <w:p w14:paraId="79A82331" w14:textId="77777777" w:rsidR="00B146DA" w:rsidRDefault="00B146DA" w:rsidP="00B146DA"/>
    <w:p w14:paraId="425AF993" w14:textId="77777777" w:rsidR="00B146DA" w:rsidRDefault="00B146DA" w:rsidP="00B146DA">
      <w:pPr>
        <w:pStyle w:val="NormalWeb"/>
        <w:spacing w:before="0" w:beforeAutospacing="0" w:after="0" w:afterAutospacing="0"/>
        <w:ind w:left="102" w:right="109"/>
        <w:jc w:val="both"/>
      </w:pPr>
      <w:r>
        <w:rPr>
          <w:rFonts w:ascii="Arial" w:hAnsi="Arial" w:cs="Arial"/>
          <w:b/>
          <w:bCs/>
          <w:color w:val="000000"/>
        </w:rPr>
        <w:t xml:space="preserve">Art. 5º. </w:t>
      </w:r>
      <w:r>
        <w:rPr>
          <w:rFonts w:ascii="Arial" w:hAnsi="Arial" w:cs="Arial"/>
          <w:color w:val="000000"/>
        </w:rPr>
        <w:t>O gerenciamento do Programa de Iniciação Científica do UNICEPLAC fica a cargo do Coordenador do Núcleo de Iniciação Científica e Extensão que, nos termos do presente regulamento, baixará todos os atos necessários à sua execução.</w:t>
      </w:r>
    </w:p>
    <w:p w14:paraId="37255019" w14:textId="77777777" w:rsidR="00B146DA" w:rsidRDefault="00B146DA" w:rsidP="00B146DA"/>
    <w:p w14:paraId="2D7EA4CD" w14:textId="77777777" w:rsidR="00B146DA" w:rsidRDefault="00B146DA" w:rsidP="00B146DA">
      <w:pPr>
        <w:pStyle w:val="NormalWeb"/>
        <w:spacing w:before="0" w:beforeAutospacing="0" w:after="0" w:afterAutospacing="0"/>
        <w:ind w:left="102" w:right="108"/>
        <w:jc w:val="both"/>
      </w:pPr>
      <w:r>
        <w:rPr>
          <w:rFonts w:ascii="Arial" w:hAnsi="Arial" w:cs="Arial"/>
          <w:b/>
          <w:bCs/>
          <w:color w:val="000000"/>
        </w:rPr>
        <w:t xml:space="preserve">Art. 6º. </w:t>
      </w:r>
      <w:r>
        <w:rPr>
          <w:rFonts w:ascii="Arial" w:hAnsi="Arial" w:cs="Arial"/>
          <w:color w:val="000000"/>
        </w:rPr>
        <w:t>Será nomeado, por ato da Reitoria, o Coordenador do Núcleo de Iniciação Científica e Extensão; com o objetivo de fornecer as diretrizes acadêmicas do</w:t>
      </w:r>
      <w:r>
        <w:rPr>
          <w:rFonts w:ascii="Arial" w:hAnsi="Arial" w:cs="Arial"/>
          <w:color w:val="000000"/>
        </w:rPr>
        <w:br/>
      </w:r>
    </w:p>
    <w:p w14:paraId="6E851E84" w14:textId="77777777" w:rsidR="00B146DA" w:rsidRDefault="00B146DA" w:rsidP="00B146DA">
      <w:pPr>
        <w:spacing w:after="240"/>
      </w:pPr>
    </w:p>
    <w:p w14:paraId="03F0AA30" w14:textId="77777777" w:rsidR="00B146DA" w:rsidRDefault="00B146DA" w:rsidP="00B146DA">
      <w:pPr>
        <w:pStyle w:val="NormalWeb"/>
        <w:spacing w:before="161" w:beforeAutospacing="0" w:after="0" w:afterAutospacing="0"/>
        <w:ind w:left="102" w:right="118"/>
        <w:jc w:val="both"/>
      </w:pPr>
      <w:r>
        <w:rPr>
          <w:rFonts w:ascii="Arial" w:hAnsi="Arial" w:cs="Arial"/>
          <w:color w:val="000000"/>
        </w:rPr>
        <w:t>programa, acompanhar e avaliar seu desenvolvimento, além de analisar e dar parecer sobre os pedidos de bolsas e sobre os relatórios dos bolsistas nos casos de renovação.</w:t>
      </w:r>
    </w:p>
    <w:p w14:paraId="42BDAD35" w14:textId="77777777" w:rsidR="00B146DA" w:rsidRDefault="00B146DA" w:rsidP="00B146DA"/>
    <w:p w14:paraId="01AAA5D2" w14:textId="77777777" w:rsidR="00B146DA" w:rsidRDefault="00B146DA" w:rsidP="00B146DA">
      <w:pPr>
        <w:pStyle w:val="NormalWeb"/>
        <w:spacing w:before="0" w:beforeAutospacing="0" w:after="0" w:afterAutospacing="0"/>
        <w:ind w:left="102" w:right="105"/>
        <w:jc w:val="both"/>
      </w:pPr>
      <w:r>
        <w:rPr>
          <w:rFonts w:ascii="Arial" w:hAnsi="Arial" w:cs="Arial"/>
          <w:b/>
          <w:bCs/>
          <w:color w:val="000000"/>
        </w:rPr>
        <w:t xml:space="preserve">Art. 7º. </w:t>
      </w:r>
      <w:r>
        <w:rPr>
          <w:rFonts w:ascii="Arial" w:hAnsi="Arial" w:cs="Arial"/>
          <w:color w:val="000000"/>
        </w:rPr>
        <w:t xml:space="preserve">Um Comitê de Avaliação, formado com professores da Instituição, avaliarão os projetos submetidos tanto na modalidade presencial quanto </w:t>
      </w:r>
      <w:proofErr w:type="spellStart"/>
      <w:r>
        <w:rPr>
          <w:rFonts w:ascii="Arial" w:hAnsi="Arial" w:cs="Arial"/>
          <w:color w:val="000000"/>
        </w:rPr>
        <w:t>EaD</w:t>
      </w:r>
      <w:proofErr w:type="spellEnd"/>
      <w:r>
        <w:rPr>
          <w:rFonts w:ascii="Arial" w:hAnsi="Arial" w:cs="Arial"/>
          <w:color w:val="000000"/>
        </w:rPr>
        <w:t xml:space="preserve">, com aprovação da Reitoria, na condição de consultores </w:t>
      </w:r>
      <w:r>
        <w:rPr>
          <w:rFonts w:ascii="Arial" w:hAnsi="Arial" w:cs="Arial"/>
          <w:i/>
          <w:iCs/>
          <w:color w:val="000000"/>
        </w:rPr>
        <w:t>ad hoc</w:t>
      </w:r>
      <w:r>
        <w:rPr>
          <w:rFonts w:ascii="Arial" w:hAnsi="Arial" w:cs="Arial"/>
          <w:color w:val="000000"/>
        </w:rPr>
        <w:t>, com o objetivo de avaliar o programa, bem como participar da análise dos pedidos de concessão de Bolsas de Iniciação Científica, quando houver, nos padrões determinados pelo Programa Institucional de Bolsas de Iniciação Científica do CNPq (PIBIC-CNPq).</w:t>
      </w:r>
    </w:p>
    <w:p w14:paraId="0AA81B6B" w14:textId="77777777" w:rsidR="00B146DA" w:rsidRDefault="00B146DA" w:rsidP="00B146DA">
      <w:pPr>
        <w:spacing w:after="240"/>
      </w:pPr>
    </w:p>
    <w:p w14:paraId="6E309F34" w14:textId="77777777" w:rsidR="00B146DA" w:rsidRDefault="00B146DA" w:rsidP="00B146DA">
      <w:pPr>
        <w:pStyle w:val="Ttulo1"/>
        <w:ind w:left="603" w:right="608"/>
        <w:jc w:val="center"/>
      </w:pPr>
      <w:r>
        <w:rPr>
          <w:rFonts w:ascii="Arial" w:hAnsi="Arial" w:cs="Arial"/>
          <w:color w:val="000000"/>
          <w:sz w:val="24"/>
          <w:szCs w:val="24"/>
        </w:rPr>
        <w:t>TÍTULO IV</w:t>
      </w:r>
    </w:p>
    <w:p w14:paraId="5A587BBA" w14:textId="77777777" w:rsidR="00B146DA" w:rsidRDefault="00B146DA" w:rsidP="00B146DA">
      <w:pPr>
        <w:pStyle w:val="Ttulo1"/>
        <w:ind w:left="2130"/>
      </w:pPr>
      <w:r>
        <w:rPr>
          <w:rFonts w:ascii="Arial" w:hAnsi="Arial" w:cs="Arial"/>
          <w:color w:val="000000"/>
          <w:sz w:val="24"/>
          <w:szCs w:val="24"/>
        </w:rPr>
        <w:t>DAS BOLSAS DE INICIAÇÃO CIENTÍFICA (BIC)</w:t>
      </w:r>
    </w:p>
    <w:p w14:paraId="0F8F6437" w14:textId="77777777" w:rsidR="00B146DA" w:rsidRDefault="00B146DA" w:rsidP="00B146DA">
      <w:pPr>
        <w:spacing w:after="240"/>
      </w:pPr>
    </w:p>
    <w:p w14:paraId="0B045D10" w14:textId="77777777" w:rsidR="00B146DA" w:rsidRDefault="00B146DA" w:rsidP="00B146DA">
      <w:pPr>
        <w:pStyle w:val="NormalWeb"/>
        <w:spacing w:before="0" w:beforeAutospacing="0" w:after="0" w:afterAutospacing="0"/>
        <w:ind w:left="102" w:right="121"/>
        <w:jc w:val="both"/>
      </w:pPr>
      <w:r>
        <w:rPr>
          <w:rFonts w:ascii="Arial" w:hAnsi="Arial" w:cs="Arial"/>
          <w:b/>
          <w:bCs/>
          <w:color w:val="000000"/>
        </w:rPr>
        <w:t xml:space="preserve">Art. 8º. </w:t>
      </w:r>
      <w:r>
        <w:rPr>
          <w:rFonts w:ascii="Arial" w:hAnsi="Arial" w:cs="Arial"/>
          <w:color w:val="000000"/>
        </w:rPr>
        <w:t>A Quota de Bolsas de Iniciação Científica deverá ser fixada até 31 de março de cada ano, por determinação da Reitoria.</w:t>
      </w:r>
    </w:p>
    <w:p w14:paraId="4172E270" w14:textId="77777777" w:rsidR="00B146DA" w:rsidRDefault="00B146DA" w:rsidP="00B146DA"/>
    <w:p w14:paraId="6F65C24B" w14:textId="77777777" w:rsidR="00B146DA" w:rsidRDefault="00B146DA" w:rsidP="00B146DA">
      <w:pPr>
        <w:pStyle w:val="NormalWeb"/>
        <w:spacing w:before="0" w:beforeAutospacing="0" w:after="0" w:afterAutospacing="0"/>
        <w:ind w:left="102" w:right="115"/>
        <w:jc w:val="both"/>
      </w:pPr>
      <w:r>
        <w:rPr>
          <w:rFonts w:ascii="Arial" w:hAnsi="Arial" w:cs="Arial"/>
          <w:b/>
          <w:bCs/>
          <w:color w:val="000000"/>
        </w:rPr>
        <w:t xml:space="preserve">Art.9º. </w:t>
      </w:r>
      <w:r>
        <w:rPr>
          <w:rFonts w:ascii="Arial" w:hAnsi="Arial" w:cs="Arial"/>
          <w:color w:val="000000"/>
        </w:rPr>
        <w:t>As Bolsas de Iniciação Científica serão distribuídas em base proporcional aos Cursos e consistem em valor fixo determinado por Portaria da Reitoria e terá faixas de valores para contemplar diferentes situações alinhadas segundo Plano de Trabalho do Bolsista.</w:t>
      </w:r>
    </w:p>
    <w:p w14:paraId="2DDBAEC2" w14:textId="77777777" w:rsidR="00B146DA" w:rsidRDefault="00B146DA" w:rsidP="00B146DA"/>
    <w:p w14:paraId="5FCC1786" w14:textId="77777777" w:rsidR="00B146DA" w:rsidRDefault="00B146DA" w:rsidP="00B146DA">
      <w:pPr>
        <w:pStyle w:val="NormalWeb"/>
        <w:spacing w:before="0" w:beforeAutospacing="0" w:after="0" w:afterAutospacing="0"/>
        <w:ind w:left="102" w:right="109"/>
        <w:jc w:val="both"/>
      </w:pPr>
      <w:r>
        <w:rPr>
          <w:rFonts w:ascii="Arial" w:hAnsi="Arial" w:cs="Arial"/>
          <w:b/>
          <w:bCs/>
          <w:color w:val="000000"/>
        </w:rPr>
        <w:t xml:space="preserve">Art. 10. </w:t>
      </w:r>
      <w:r>
        <w:rPr>
          <w:rFonts w:ascii="Arial" w:hAnsi="Arial" w:cs="Arial"/>
          <w:color w:val="000000"/>
        </w:rPr>
        <w:t>As Bolsas de Iniciação Científica serão concedidas, no âmbito de projetos de iniciação científica de docentes do UNICEPLAC, que sejam, Doutores/ Mestres, com maior carga horária na instituição.</w:t>
      </w:r>
    </w:p>
    <w:p w14:paraId="33AF61B9" w14:textId="77777777" w:rsidR="00B146DA" w:rsidRDefault="00B146DA" w:rsidP="00B146DA"/>
    <w:p w14:paraId="6A44BB37" w14:textId="77777777" w:rsidR="00B146DA" w:rsidRDefault="00B146DA" w:rsidP="00B146DA">
      <w:pPr>
        <w:pStyle w:val="NormalWeb"/>
        <w:spacing w:before="0" w:beforeAutospacing="0" w:after="0" w:afterAutospacing="0"/>
        <w:ind w:left="102" w:right="105"/>
        <w:jc w:val="both"/>
      </w:pPr>
      <w:r>
        <w:rPr>
          <w:rFonts w:ascii="Arial" w:hAnsi="Arial" w:cs="Arial"/>
          <w:b/>
          <w:bCs/>
          <w:color w:val="000000"/>
        </w:rPr>
        <w:t xml:space="preserve">Art. 11. </w:t>
      </w:r>
      <w:r>
        <w:rPr>
          <w:rFonts w:ascii="Arial" w:hAnsi="Arial" w:cs="Arial"/>
          <w:color w:val="000000"/>
        </w:rPr>
        <w:t>Cada solicitante poderá pleitear um máximo de 3 (três) bolsas do PIC- UNICEPLAC, independentemente do número de projetos apresentados. O docente orientador deverá consagrar um mínimo de 3 (TRÊS) horas-aulas por projeto submetido. O docente orientador é pessoalmente responsável pelo acompanhamento das atividades do (s) bolsista (s), devendo comunicar imediatamente ao Núcleo de Iniciação Científica e Extensão qualquer irregularidade ou inobservância do presente Regulamento.</w:t>
      </w:r>
    </w:p>
    <w:p w14:paraId="69CF11FB" w14:textId="77777777" w:rsidR="00B146DA" w:rsidRDefault="00B146DA" w:rsidP="00B146DA"/>
    <w:p w14:paraId="47F1C4B1" w14:textId="77777777" w:rsidR="00B146DA" w:rsidRDefault="00B146DA" w:rsidP="00B146DA">
      <w:pPr>
        <w:pStyle w:val="NormalWeb"/>
        <w:spacing w:before="0" w:beforeAutospacing="0" w:after="0" w:afterAutospacing="0"/>
        <w:ind w:left="102" w:right="117"/>
        <w:jc w:val="both"/>
      </w:pPr>
      <w:r>
        <w:rPr>
          <w:rFonts w:ascii="Arial" w:hAnsi="Arial" w:cs="Arial"/>
          <w:b/>
          <w:bCs/>
          <w:color w:val="000000"/>
        </w:rPr>
        <w:t xml:space="preserve">Art.12. </w:t>
      </w:r>
      <w:r>
        <w:rPr>
          <w:rFonts w:ascii="Arial" w:hAnsi="Arial" w:cs="Arial"/>
          <w:color w:val="000000"/>
        </w:rPr>
        <w:t>A Solicitação de Bolsa de Iniciação Científica deverá ser feita em formulário próprio, acompanhada de projeto de pesquisa apresentado no padrão exigido pela instituição, e deverá conter os seguintes documentos:</w:t>
      </w:r>
    </w:p>
    <w:p w14:paraId="21139378" w14:textId="77777777" w:rsidR="00B146DA" w:rsidRDefault="00B146DA" w:rsidP="00B146DA"/>
    <w:p w14:paraId="070D1BEB" w14:textId="77777777" w:rsidR="00B146DA" w:rsidRDefault="00B146DA" w:rsidP="00B146DA">
      <w:pPr>
        <w:pStyle w:val="NormalWeb"/>
        <w:spacing w:before="0" w:beforeAutospacing="0" w:after="0" w:afterAutospacing="0"/>
        <w:ind w:left="102" w:right="5029"/>
        <w:rPr>
          <w:rFonts w:ascii="Arial" w:hAnsi="Arial" w:cs="Arial"/>
          <w:color w:val="000000"/>
        </w:rPr>
      </w:pPr>
      <w:r>
        <w:rPr>
          <w:rFonts w:ascii="Arial" w:hAnsi="Arial" w:cs="Arial"/>
          <w:color w:val="000000"/>
        </w:rPr>
        <w:t xml:space="preserve">I - </w:t>
      </w:r>
      <w:proofErr w:type="gramStart"/>
      <w:r>
        <w:rPr>
          <w:rFonts w:ascii="Arial" w:hAnsi="Arial" w:cs="Arial"/>
          <w:color w:val="000000"/>
        </w:rPr>
        <w:t>curriculum</w:t>
      </w:r>
      <w:proofErr w:type="gramEnd"/>
      <w:r>
        <w:rPr>
          <w:rFonts w:ascii="Arial" w:hAnsi="Arial" w:cs="Arial"/>
          <w:color w:val="000000"/>
        </w:rPr>
        <w:t xml:space="preserve"> Vitae do docente orientador;</w:t>
      </w:r>
    </w:p>
    <w:p w14:paraId="1CF4B820" w14:textId="77777777" w:rsidR="00B146DA" w:rsidRDefault="00B146DA" w:rsidP="00B146DA">
      <w:pPr>
        <w:pStyle w:val="NormalWeb"/>
        <w:spacing w:before="0" w:beforeAutospacing="0" w:after="0" w:afterAutospacing="0"/>
        <w:ind w:left="102" w:right="5029"/>
        <w:rPr>
          <w:rFonts w:ascii="Arial" w:hAnsi="Arial" w:cs="Arial"/>
          <w:color w:val="000000"/>
        </w:rPr>
      </w:pPr>
      <w:r>
        <w:rPr>
          <w:rFonts w:ascii="Arial" w:hAnsi="Arial" w:cs="Arial"/>
          <w:color w:val="000000"/>
        </w:rPr>
        <w:t xml:space="preserve">II – </w:t>
      </w:r>
      <w:proofErr w:type="gramStart"/>
      <w:r>
        <w:rPr>
          <w:rFonts w:ascii="Arial" w:hAnsi="Arial" w:cs="Arial"/>
          <w:color w:val="000000"/>
        </w:rPr>
        <w:t>curriculum</w:t>
      </w:r>
      <w:proofErr w:type="gramEnd"/>
      <w:r>
        <w:rPr>
          <w:rFonts w:ascii="Arial" w:hAnsi="Arial" w:cs="Arial"/>
          <w:color w:val="000000"/>
        </w:rPr>
        <w:t xml:space="preserve"> Vitae do candidato;</w:t>
      </w:r>
    </w:p>
    <w:p w14:paraId="73486E7A" w14:textId="77777777" w:rsidR="00B146DA" w:rsidRDefault="00B146DA" w:rsidP="00B146DA">
      <w:pPr>
        <w:pStyle w:val="NormalWeb"/>
        <w:spacing w:before="0" w:beforeAutospacing="0" w:after="0" w:afterAutospacing="0"/>
        <w:ind w:left="102" w:right="5029"/>
        <w:rPr>
          <w:rFonts w:ascii="Arial" w:hAnsi="Arial" w:cs="Arial"/>
          <w:color w:val="000000"/>
        </w:rPr>
      </w:pPr>
      <w:r w:rsidRPr="001E655E">
        <w:rPr>
          <w:rFonts w:ascii="Arial" w:hAnsi="Arial" w:cs="Arial"/>
        </w:rPr>
        <w:t>III</w:t>
      </w:r>
      <w:r>
        <w:rPr>
          <w:rFonts w:ascii="Arial" w:hAnsi="Arial" w:cs="Arial"/>
        </w:rPr>
        <w:t xml:space="preserve"> </w:t>
      </w:r>
      <w:proofErr w:type="gramStart"/>
      <w:r>
        <w:rPr>
          <w:rFonts w:ascii="Arial" w:hAnsi="Arial" w:cs="Arial"/>
        </w:rPr>
        <w:t xml:space="preserve">- </w:t>
      </w:r>
      <w:r>
        <w:rPr>
          <w:rFonts w:ascii="Arial" w:hAnsi="Arial" w:cs="Arial"/>
          <w:color w:val="000000"/>
        </w:rPr>
        <w:t xml:space="preserve"> histórico</w:t>
      </w:r>
      <w:proofErr w:type="gramEnd"/>
      <w:r>
        <w:rPr>
          <w:rFonts w:ascii="Arial" w:hAnsi="Arial" w:cs="Arial"/>
          <w:color w:val="000000"/>
        </w:rPr>
        <w:t xml:space="preserve"> Escolar do (s) bolsista (s);</w:t>
      </w:r>
    </w:p>
    <w:p w14:paraId="3CC329C5" w14:textId="77777777" w:rsidR="00B146DA" w:rsidRDefault="00B146DA" w:rsidP="00B146DA">
      <w:pPr>
        <w:pStyle w:val="NormalWeb"/>
        <w:spacing w:before="91" w:beforeAutospacing="0" w:after="0" w:afterAutospacing="0"/>
        <w:ind w:right="109"/>
        <w:jc w:val="right"/>
      </w:pPr>
      <w:r>
        <w:rPr>
          <w:color w:val="000000"/>
          <w:sz w:val="20"/>
          <w:szCs w:val="20"/>
        </w:rPr>
        <w:br/>
      </w:r>
    </w:p>
    <w:p w14:paraId="26263054" w14:textId="77777777" w:rsidR="00B146DA" w:rsidRDefault="00B146DA" w:rsidP="00B146DA">
      <w:pPr>
        <w:spacing w:after="240"/>
      </w:pPr>
    </w:p>
    <w:p w14:paraId="2218BE1D" w14:textId="77777777" w:rsidR="00B146DA" w:rsidRDefault="00B146DA" w:rsidP="00B146DA">
      <w:pPr>
        <w:pStyle w:val="Ttulo1"/>
        <w:ind w:left="3191" w:right="2636" w:firstLine="1066"/>
      </w:pPr>
      <w:r>
        <w:rPr>
          <w:rFonts w:ascii="Arial" w:hAnsi="Arial" w:cs="Arial"/>
          <w:color w:val="000000"/>
          <w:sz w:val="24"/>
          <w:szCs w:val="24"/>
        </w:rPr>
        <w:t>TÍTULO V RESULTADOS ESPERADOS</w:t>
      </w:r>
    </w:p>
    <w:p w14:paraId="2A422FD6" w14:textId="77777777" w:rsidR="00B146DA" w:rsidRDefault="00B146DA" w:rsidP="00B146DA">
      <w:pPr>
        <w:spacing w:after="240"/>
      </w:pPr>
    </w:p>
    <w:p w14:paraId="4831DB4A" w14:textId="77777777" w:rsidR="00B146DA" w:rsidRDefault="00B146DA" w:rsidP="00B146DA">
      <w:pPr>
        <w:pStyle w:val="NormalWeb"/>
        <w:spacing w:before="0" w:beforeAutospacing="0" w:after="0" w:afterAutospacing="0"/>
        <w:ind w:left="102"/>
      </w:pPr>
      <w:r>
        <w:rPr>
          <w:rFonts w:ascii="Arial" w:hAnsi="Arial" w:cs="Arial"/>
          <w:b/>
          <w:bCs/>
          <w:color w:val="000000"/>
        </w:rPr>
        <w:t>Art. 14</w:t>
      </w:r>
      <w:r>
        <w:rPr>
          <w:rFonts w:ascii="Arial" w:hAnsi="Arial" w:cs="Arial"/>
          <w:color w:val="000000"/>
        </w:rPr>
        <w:t>. Os projetos deverão ser encaminhados ao Núcleo de Iniciação Científica e Extensão com a chancela da Coordenação do Curso.</w:t>
      </w:r>
    </w:p>
    <w:p w14:paraId="3BB688B7" w14:textId="77777777" w:rsidR="00B146DA" w:rsidRDefault="00B146DA" w:rsidP="00B146DA"/>
    <w:p w14:paraId="64A79E5C" w14:textId="77777777" w:rsidR="00B146DA" w:rsidRDefault="00B146DA" w:rsidP="00B146DA">
      <w:pPr>
        <w:pStyle w:val="NormalWeb"/>
        <w:spacing w:before="0" w:beforeAutospacing="0" w:after="0" w:afterAutospacing="0"/>
        <w:ind w:left="102"/>
      </w:pPr>
      <w:r>
        <w:rPr>
          <w:rFonts w:ascii="Arial" w:hAnsi="Arial" w:cs="Arial"/>
          <w:b/>
          <w:bCs/>
          <w:color w:val="000000"/>
        </w:rPr>
        <w:t xml:space="preserve">Art. 15. </w:t>
      </w:r>
      <w:r>
        <w:rPr>
          <w:rFonts w:ascii="Arial" w:hAnsi="Arial" w:cs="Arial"/>
          <w:color w:val="000000"/>
        </w:rPr>
        <w:t>Serão considerados, para a concessão das Bolsas de Iniciação Científica, os seguintes critérios:</w:t>
      </w:r>
    </w:p>
    <w:p w14:paraId="0D730D03" w14:textId="77777777" w:rsidR="00B146DA" w:rsidRDefault="00B146DA" w:rsidP="00B146DA">
      <w:r>
        <w:br/>
      </w:r>
    </w:p>
    <w:p w14:paraId="11C6DA8C" w14:textId="77777777" w:rsidR="00B146DA" w:rsidRDefault="00B146DA" w:rsidP="00B146DA">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titulação</w:t>
      </w:r>
      <w:proofErr w:type="gramEnd"/>
      <w:r>
        <w:rPr>
          <w:rFonts w:ascii="Arial" w:hAnsi="Arial" w:cs="Arial"/>
          <w:color w:val="000000"/>
        </w:rPr>
        <w:t xml:space="preserve"> do docente Orientador;</w:t>
      </w:r>
    </w:p>
    <w:p w14:paraId="14BAF804" w14:textId="77777777" w:rsidR="00B146DA" w:rsidRDefault="00B146DA" w:rsidP="00B146DA">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regime</w:t>
      </w:r>
      <w:proofErr w:type="gramEnd"/>
      <w:r>
        <w:rPr>
          <w:rFonts w:ascii="Arial" w:hAnsi="Arial" w:cs="Arial"/>
          <w:color w:val="000000"/>
        </w:rPr>
        <w:t xml:space="preserve"> de Trabalho do docente Orientador;</w:t>
      </w:r>
    </w:p>
    <w:p w14:paraId="63C96C0C" w14:textId="77777777" w:rsidR="00B146DA" w:rsidRDefault="00B146DA" w:rsidP="00B146DA">
      <w:pPr>
        <w:pStyle w:val="NormalWeb"/>
        <w:numPr>
          <w:ilvl w:val="0"/>
          <w:numId w:val="10"/>
        </w:numPr>
        <w:spacing w:before="1" w:beforeAutospacing="0" w:after="0" w:afterAutospacing="0"/>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consistência</w:t>
      </w:r>
      <w:proofErr w:type="gramEnd"/>
      <w:r>
        <w:rPr>
          <w:rFonts w:ascii="Arial" w:hAnsi="Arial" w:cs="Arial"/>
          <w:color w:val="000000"/>
        </w:rPr>
        <w:t xml:space="preserve"> Teórico-Metodológica do Projeto;</w:t>
      </w:r>
    </w:p>
    <w:p w14:paraId="4142E3D9" w14:textId="77777777" w:rsidR="00B146DA" w:rsidRDefault="00B146DA" w:rsidP="00B146DA">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plano</w:t>
      </w:r>
      <w:proofErr w:type="gramEnd"/>
      <w:r>
        <w:rPr>
          <w:rFonts w:ascii="Arial" w:hAnsi="Arial" w:cs="Arial"/>
          <w:color w:val="000000"/>
        </w:rPr>
        <w:t xml:space="preserve"> de Trabalho proposto para o (s) bolsista (s).</w:t>
      </w:r>
    </w:p>
    <w:p w14:paraId="3E2BCD5B" w14:textId="77777777" w:rsidR="00B146DA" w:rsidRDefault="00B146DA" w:rsidP="00B146DA"/>
    <w:p w14:paraId="3171E783" w14:textId="77777777" w:rsidR="00B146DA" w:rsidRDefault="00B146DA" w:rsidP="00B146DA">
      <w:pPr>
        <w:pStyle w:val="NormalWeb"/>
        <w:spacing w:before="0" w:beforeAutospacing="0" w:after="0" w:afterAutospacing="0"/>
        <w:ind w:left="102" w:right="126"/>
      </w:pPr>
      <w:r>
        <w:rPr>
          <w:rFonts w:ascii="Arial" w:hAnsi="Arial" w:cs="Arial"/>
          <w:b/>
          <w:bCs/>
          <w:color w:val="000000"/>
        </w:rPr>
        <w:t xml:space="preserve">Art. 16. </w:t>
      </w:r>
      <w:r>
        <w:rPr>
          <w:rFonts w:ascii="Arial" w:hAnsi="Arial" w:cs="Arial"/>
          <w:color w:val="000000"/>
        </w:rPr>
        <w:t>Somente poderão ser indicados para as Bolsas de Iniciação Científica estudantes do UNICEPLAC, regularmente matriculados, nas seguintes condições:</w:t>
      </w:r>
    </w:p>
    <w:p w14:paraId="79CB630E" w14:textId="77777777" w:rsidR="00B146DA" w:rsidRDefault="00B146DA" w:rsidP="00B146DA">
      <w:r>
        <w:br/>
      </w:r>
    </w:p>
    <w:p w14:paraId="0AA40175" w14:textId="77777777" w:rsidR="00B146DA" w:rsidRDefault="00B146DA" w:rsidP="00B146DA">
      <w:pPr>
        <w:pStyle w:val="NormalWeb"/>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estejam</w:t>
      </w:r>
      <w:proofErr w:type="gramEnd"/>
      <w:r>
        <w:rPr>
          <w:rFonts w:ascii="Arial" w:hAnsi="Arial" w:cs="Arial"/>
          <w:color w:val="000000"/>
        </w:rPr>
        <w:t xml:space="preserve"> em dia com as mensalidades escolares;</w:t>
      </w:r>
    </w:p>
    <w:p w14:paraId="50D8923C" w14:textId="77777777" w:rsidR="00B146DA" w:rsidRDefault="00B146DA" w:rsidP="00B146DA">
      <w:pPr>
        <w:pStyle w:val="NormalWeb"/>
        <w:numPr>
          <w:ilvl w:val="0"/>
          <w:numId w:val="11"/>
        </w:numPr>
        <w:spacing w:before="0" w:beforeAutospacing="0" w:after="0" w:afterAutospacing="0"/>
        <w:ind w:right="2256"/>
        <w:textAlignment w:val="baseline"/>
        <w:rPr>
          <w:rFonts w:ascii="Arial" w:hAnsi="Arial" w:cs="Arial"/>
          <w:color w:val="000000"/>
        </w:rPr>
      </w:pPr>
      <w:r>
        <w:rPr>
          <w:rFonts w:ascii="Arial" w:hAnsi="Arial" w:cs="Arial"/>
          <w:color w:val="000000"/>
        </w:rPr>
        <w:lastRenderedPageBreak/>
        <w:t xml:space="preserve">– </w:t>
      </w:r>
      <w:proofErr w:type="gramStart"/>
      <w:r>
        <w:rPr>
          <w:rFonts w:ascii="Arial" w:hAnsi="Arial" w:cs="Arial"/>
          <w:color w:val="000000"/>
        </w:rPr>
        <w:t>tenham</w:t>
      </w:r>
      <w:proofErr w:type="gramEnd"/>
      <w:r>
        <w:rPr>
          <w:rFonts w:ascii="Arial" w:hAnsi="Arial" w:cs="Arial"/>
          <w:color w:val="000000"/>
        </w:rPr>
        <w:t xml:space="preserve"> cursado todas as disciplinas até o 3º semestre do curso; </w:t>
      </w:r>
    </w:p>
    <w:p w14:paraId="1F6EF27F" w14:textId="77777777" w:rsidR="00B146DA" w:rsidRDefault="00B146DA" w:rsidP="00B146DA">
      <w:pPr>
        <w:pStyle w:val="NormalWeb"/>
        <w:numPr>
          <w:ilvl w:val="0"/>
          <w:numId w:val="11"/>
        </w:numPr>
        <w:spacing w:before="0" w:beforeAutospacing="0" w:after="0" w:afterAutospacing="0"/>
        <w:ind w:right="2256"/>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possuam</w:t>
      </w:r>
      <w:proofErr w:type="gramEnd"/>
      <w:r>
        <w:rPr>
          <w:rFonts w:ascii="Arial" w:hAnsi="Arial" w:cs="Arial"/>
          <w:color w:val="000000"/>
        </w:rPr>
        <w:t xml:space="preserve"> média geral igual ou superior a 6,0 (sete).</w:t>
      </w:r>
    </w:p>
    <w:p w14:paraId="7E59BEC9" w14:textId="77777777" w:rsidR="00B146DA" w:rsidRDefault="00B146DA" w:rsidP="00B146DA"/>
    <w:p w14:paraId="53F91E41" w14:textId="77777777" w:rsidR="00B146DA" w:rsidRDefault="00B146DA" w:rsidP="00B146DA">
      <w:pPr>
        <w:pStyle w:val="NormalWeb"/>
        <w:spacing w:before="0" w:beforeAutospacing="0" w:after="0" w:afterAutospacing="0"/>
        <w:ind w:left="102" w:right="126"/>
      </w:pPr>
      <w:r>
        <w:rPr>
          <w:rFonts w:ascii="Arial" w:hAnsi="Arial" w:cs="Arial"/>
          <w:b/>
          <w:bCs/>
          <w:color w:val="000000"/>
        </w:rPr>
        <w:t>Art. 17</w:t>
      </w:r>
      <w:r>
        <w:rPr>
          <w:rFonts w:ascii="Arial" w:hAnsi="Arial" w:cs="Arial"/>
          <w:color w:val="000000"/>
        </w:rPr>
        <w:t>. O discente, bolsista, poderá ser indicado por um único orientador e para um único projeto. O estudante voluntário que não foi contemplado com bolsa, poderá participar de mais de um projeto, desde que tenha disponibilidade de tempo para a pesquisa.</w:t>
      </w:r>
    </w:p>
    <w:p w14:paraId="170A798F" w14:textId="77777777" w:rsidR="00B146DA" w:rsidRDefault="00B146DA" w:rsidP="00B146DA"/>
    <w:p w14:paraId="07E6238B" w14:textId="77777777" w:rsidR="00B146DA" w:rsidRDefault="00B146DA" w:rsidP="00B146DA">
      <w:pPr>
        <w:pStyle w:val="NormalWeb"/>
        <w:spacing w:before="0" w:beforeAutospacing="0" w:after="0" w:afterAutospacing="0"/>
        <w:ind w:left="102" w:right="116"/>
        <w:jc w:val="both"/>
      </w:pPr>
      <w:r>
        <w:rPr>
          <w:rFonts w:ascii="Arial" w:hAnsi="Arial" w:cs="Arial"/>
          <w:b/>
          <w:bCs/>
          <w:color w:val="000000"/>
        </w:rPr>
        <w:t xml:space="preserve">Art. 18. </w:t>
      </w:r>
      <w:r>
        <w:rPr>
          <w:rFonts w:ascii="Arial" w:hAnsi="Arial" w:cs="Arial"/>
          <w:color w:val="000000"/>
        </w:rPr>
        <w:t>O desenvolvimento do trabalho dos estudantes (bolsistas ou não) será acompanhado por meio de relatórios parciais (semestrais) e finais (anuais), elaborados pelos próprios estudantes, sob a supervisão do docente orientador. Os relatórios devem conter os seguintes itens:</w:t>
      </w:r>
    </w:p>
    <w:p w14:paraId="22EE2EA4" w14:textId="77777777" w:rsidR="00B146DA" w:rsidRDefault="00B146DA" w:rsidP="00B146DA"/>
    <w:p w14:paraId="26800453" w14:textId="77777777" w:rsidR="00B146DA" w:rsidRDefault="00B146DA" w:rsidP="00B146DA">
      <w:pPr>
        <w:pStyle w:val="NormalWeb"/>
        <w:spacing w:before="0" w:beforeAutospacing="0" w:after="0" w:afterAutospacing="0"/>
        <w:ind w:left="102" w:right="1960"/>
        <w:rPr>
          <w:rFonts w:ascii="Arial" w:hAnsi="Arial" w:cs="Arial"/>
          <w:color w:val="000000"/>
        </w:rPr>
      </w:pPr>
      <w:r>
        <w:rPr>
          <w:rFonts w:ascii="Arial" w:hAnsi="Arial" w:cs="Arial"/>
          <w:color w:val="000000"/>
        </w:rPr>
        <w:t xml:space="preserve">I - </w:t>
      </w:r>
      <w:proofErr w:type="gramStart"/>
      <w:r>
        <w:rPr>
          <w:rFonts w:ascii="Arial" w:hAnsi="Arial" w:cs="Arial"/>
          <w:color w:val="000000"/>
        </w:rPr>
        <w:t>identificação</w:t>
      </w:r>
      <w:proofErr w:type="gramEnd"/>
      <w:r>
        <w:rPr>
          <w:rFonts w:ascii="Arial" w:hAnsi="Arial" w:cs="Arial"/>
          <w:color w:val="000000"/>
        </w:rPr>
        <w:t xml:space="preserve"> [título, bolsista (s), orientador, unidade/departamento]; </w:t>
      </w:r>
    </w:p>
    <w:p w14:paraId="1832A737" w14:textId="77777777" w:rsidR="00B146DA" w:rsidRDefault="00B146DA" w:rsidP="00B146DA">
      <w:pPr>
        <w:pStyle w:val="NormalWeb"/>
        <w:spacing w:before="0" w:beforeAutospacing="0" w:after="0" w:afterAutospacing="0"/>
        <w:ind w:left="102" w:right="1960"/>
      </w:pPr>
      <w:r>
        <w:rPr>
          <w:rFonts w:ascii="Arial" w:hAnsi="Arial" w:cs="Arial"/>
          <w:color w:val="000000"/>
        </w:rPr>
        <w:t xml:space="preserve">II - </w:t>
      </w:r>
      <w:proofErr w:type="gramStart"/>
      <w:r>
        <w:rPr>
          <w:rFonts w:ascii="Arial" w:hAnsi="Arial" w:cs="Arial"/>
          <w:color w:val="000000"/>
        </w:rPr>
        <w:t>descrição</w:t>
      </w:r>
      <w:proofErr w:type="gramEnd"/>
      <w:r>
        <w:rPr>
          <w:rFonts w:ascii="Arial" w:hAnsi="Arial" w:cs="Arial"/>
          <w:color w:val="000000"/>
        </w:rPr>
        <w:t xml:space="preserve"> das etapas desenvolvidas pelo discente;</w:t>
      </w:r>
    </w:p>
    <w:p w14:paraId="6A45B242" w14:textId="77777777" w:rsidR="00B146DA" w:rsidRDefault="00B146DA" w:rsidP="00B146DA">
      <w:pPr>
        <w:pStyle w:val="NormalWeb"/>
        <w:spacing w:before="0" w:beforeAutospacing="0" w:after="0" w:afterAutospacing="0"/>
        <w:ind w:left="102" w:right="6603"/>
      </w:pPr>
      <w:r>
        <w:rPr>
          <w:rFonts w:ascii="Arial" w:hAnsi="Arial" w:cs="Arial"/>
          <w:color w:val="000000"/>
        </w:rPr>
        <w:t>III - metodologia utilizada; IV - resultados alcançados;</w:t>
      </w:r>
    </w:p>
    <w:p w14:paraId="0ED4808C" w14:textId="77777777" w:rsidR="00B146DA" w:rsidRDefault="00B146DA" w:rsidP="00B146DA">
      <w:pPr>
        <w:pStyle w:val="NormalWeb"/>
        <w:spacing w:before="0" w:beforeAutospacing="0" w:after="0" w:afterAutospacing="0"/>
        <w:ind w:left="102" w:right="6603"/>
      </w:pPr>
      <w:r>
        <w:rPr>
          <w:rFonts w:ascii="Arial" w:hAnsi="Arial" w:cs="Arial"/>
          <w:color w:val="000000"/>
        </w:rPr>
        <w:t xml:space="preserve">V - </w:t>
      </w:r>
      <w:proofErr w:type="gramStart"/>
      <w:r>
        <w:rPr>
          <w:rFonts w:ascii="Arial" w:hAnsi="Arial" w:cs="Arial"/>
          <w:color w:val="000000"/>
        </w:rPr>
        <w:t>conclusões</w:t>
      </w:r>
      <w:proofErr w:type="gramEnd"/>
      <w:r>
        <w:rPr>
          <w:rFonts w:ascii="Arial" w:hAnsi="Arial" w:cs="Arial"/>
          <w:color w:val="000000"/>
        </w:rPr>
        <w:t>;</w:t>
      </w:r>
    </w:p>
    <w:p w14:paraId="095423EC" w14:textId="77777777" w:rsidR="00B146DA" w:rsidRDefault="00B146DA" w:rsidP="00B146DA">
      <w:pPr>
        <w:pStyle w:val="NormalWeb"/>
        <w:spacing w:before="0" w:beforeAutospacing="0" w:after="0" w:afterAutospacing="0"/>
        <w:jc w:val="both"/>
      </w:pPr>
      <w:r>
        <w:rPr>
          <w:rFonts w:ascii="Arial" w:hAnsi="Arial" w:cs="Arial"/>
          <w:color w:val="000000"/>
        </w:rPr>
        <w:t xml:space="preserve">  VI - </w:t>
      </w:r>
      <w:proofErr w:type="gramStart"/>
      <w:r>
        <w:rPr>
          <w:rFonts w:ascii="Arial" w:hAnsi="Arial" w:cs="Arial"/>
          <w:color w:val="000000"/>
        </w:rPr>
        <w:t>referências</w:t>
      </w:r>
      <w:proofErr w:type="gramEnd"/>
      <w:r>
        <w:rPr>
          <w:rFonts w:ascii="Arial" w:hAnsi="Arial" w:cs="Arial"/>
          <w:color w:val="000000"/>
        </w:rPr>
        <w:t xml:space="preserve"> bibliográficas.</w:t>
      </w:r>
    </w:p>
    <w:p w14:paraId="7BF2DCE3" w14:textId="77777777" w:rsidR="00B146DA" w:rsidRDefault="00B146DA" w:rsidP="00B146DA">
      <w:pPr>
        <w:spacing w:after="240"/>
      </w:pPr>
    </w:p>
    <w:p w14:paraId="2F10ED99" w14:textId="77777777" w:rsidR="00B146DA" w:rsidRDefault="00B146DA" w:rsidP="00B146DA">
      <w:pPr>
        <w:pStyle w:val="Ttulo1"/>
        <w:ind w:left="603" w:right="608"/>
        <w:jc w:val="center"/>
      </w:pPr>
      <w:r>
        <w:rPr>
          <w:rFonts w:ascii="Arial" w:hAnsi="Arial" w:cs="Arial"/>
          <w:color w:val="000000"/>
          <w:sz w:val="24"/>
          <w:szCs w:val="24"/>
        </w:rPr>
        <w:t>TÍTULO VI</w:t>
      </w:r>
    </w:p>
    <w:p w14:paraId="3777C73F" w14:textId="77777777" w:rsidR="00B146DA" w:rsidRDefault="00B146DA" w:rsidP="00B146DA">
      <w:pPr>
        <w:pStyle w:val="Ttulo1"/>
        <w:ind w:left="602" w:right="614"/>
        <w:jc w:val="center"/>
      </w:pPr>
      <w:r>
        <w:rPr>
          <w:rFonts w:ascii="Arial" w:hAnsi="Arial" w:cs="Arial"/>
          <w:color w:val="000000"/>
          <w:sz w:val="24"/>
          <w:szCs w:val="24"/>
        </w:rPr>
        <w:t>DA OBRIGAÇÃO DOS DISCENTES E BOLSISTAS</w:t>
      </w:r>
    </w:p>
    <w:p w14:paraId="09238C5D" w14:textId="77777777" w:rsidR="00B146DA" w:rsidRDefault="00B146DA" w:rsidP="00B146DA"/>
    <w:p w14:paraId="33CC8269" w14:textId="77777777" w:rsidR="00B146DA" w:rsidRDefault="00B146DA" w:rsidP="00B146DA">
      <w:pPr>
        <w:pStyle w:val="NormalWeb"/>
        <w:spacing w:before="0" w:beforeAutospacing="0" w:after="0" w:afterAutospacing="0"/>
        <w:ind w:left="102"/>
        <w:jc w:val="both"/>
      </w:pPr>
      <w:r>
        <w:rPr>
          <w:rFonts w:ascii="Arial" w:hAnsi="Arial" w:cs="Arial"/>
          <w:b/>
          <w:bCs/>
          <w:color w:val="000000"/>
        </w:rPr>
        <w:t xml:space="preserve">Art. 19 </w:t>
      </w:r>
      <w:r>
        <w:rPr>
          <w:rFonts w:ascii="Arial" w:hAnsi="Arial" w:cs="Arial"/>
          <w:color w:val="000000"/>
        </w:rPr>
        <w:t>- São obrigações:</w:t>
      </w:r>
    </w:p>
    <w:p w14:paraId="47B3B994" w14:textId="77777777" w:rsidR="00B146DA" w:rsidRDefault="00B146DA" w:rsidP="00B146DA">
      <w:r>
        <w:br/>
      </w:r>
    </w:p>
    <w:p w14:paraId="54E34EE3" w14:textId="77777777" w:rsidR="00B146DA" w:rsidRDefault="00B146DA" w:rsidP="00B146DA">
      <w:pPr>
        <w:pStyle w:val="NormalWeb"/>
        <w:numPr>
          <w:ilvl w:val="0"/>
          <w:numId w:val="7"/>
        </w:numPr>
        <w:spacing w:before="0" w:beforeAutospacing="0" w:after="0" w:afterAutospacing="0"/>
        <w:ind w:right="118"/>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cumprir</w:t>
      </w:r>
      <w:proofErr w:type="gramEnd"/>
      <w:r>
        <w:rPr>
          <w:rFonts w:ascii="Arial" w:hAnsi="Arial" w:cs="Arial"/>
          <w:color w:val="000000"/>
        </w:rPr>
        <w:t xml:space="preserve"> o programa e a carga horária de trabalho estipulados pelo docente orientador;</w:t>
      </w:r>
    </w:p>
    <w:p w14:paraId="2F56386D" w14:textId="77777777" w:rsidR="00B146DA" w:rsidRDefault="00B146DA" w:rsidP="00B146DA">
      <w:pPr>
        <w:pStyle w:val="NormalWeb"/>
        <w:spacing w:before="1" w:beforeAutospacing="0" w:after="0" w:afterAutospacing="0"/>
      </w:pPr>
      <w:r>
        <w:rPr>
          <w:rFonts w:ascii="Arial" w:hAnsi="Arial" w:cs="Arial"/>
          <w:color w:val="000000"/>
        </w:rPr>
        <w:t xml:space="preserve">  II- </w:t>
      </w:r>
      <w:proofErr w:type="gramStart"/>
      <w:r>
        <w:rPr>
          <w:rFonts w:ascii="Arial" w:hAnsi="Arial" w:cs="Arial"/>
          <w:color w:val="000000"/>
        </w:rPr>
        <w:t>apresentar</w:t>
      </w:r>
      <w:proofErr w:type="gramEnd"/>
      <w:r>
        <w:rPr>
          <w:rFonts w:ascii="Arial" w:hAnsi="Arial" w:cs="Arial"/>
          <w:color w:val="000000"/>
        </w:rPr>
        <w:t xml:space="preserve"> relatórios, parciais e finais, de suas atividades;</w:t>
      </w:r>
    </w:p>
    <w:p w14:paraId="19BF7EE6" w14:textId="77777777" w:rsidR="00B146DA" w:rsidRDefault="00B146DA" w:rsidP="00B146DA">
      <w:pPr>
        <w:pStyle w:val="NormalWeb"/>
        <w:spacing w:before="0" w:beforeAutospacing="0" w:after="0" w:afterAutospacing="0"/>
        <w:ind w:left="102" w:right="117"/>
      </w:pPr>
      <w:r>
        <w:rPr>
          <w:rFonts w:ascii="Arial" w:hAnsi="Arial" w:cs="Arial"/>
          <w:color w:val="000000"/>
        </w:rPr>
        <w:t>III- apresentar o resultado do trabalho no MEPE (Mostra de Ensino Pesquisa e Extensão) do UNICEPLAC ou em outros seminários determinados pelo Núcleo;</w:t>
      </w:r>
    </w:p>
    <w:p w14:paraId="6273F41A" w14:textId="77777777" w:rsidR="00B146DA" w:rsidRDefault="00B146DA" w:rsidP="00B146DA">
      <w:pPr>
        <w:pStyle w:val="NormalWeb"/>
        <w:spacing w:before="0" w:beforeAutospacing="0" w:after="0" w:afterAutospacing="0"/>
        <w:ind w:left="102" w:right="120"/>
      </w:pPr>
      <w:r>
        <w:rPr>
          <w:rFonts w:ascii="Arial" w:hAnsi="Arial" w:cs="Arial"/>
          <w:color w:val="000000"/>
        </w:rPr>
        <w:t xml:space="preserve">IV - </w:t>
      </w:r>
      <w:proofErr w:type="gramStart"/>
      <w:r>
        <w:rPr>
          <w:rFonts w:ascii="Arial" w:hAnsi="Arial" w:cs="Arial"/>
          <w:color w:val="000000"/>
        </w:rPr>
        <w:t>comparecer</w:t>
      </w:r>
      <w:proofErr w:type="gramEnd"/>
      <w:r>
        <w:rPr>
          <w:rFonts w:ascii="Arial" w:hAnsi="Arial" w:cs="Arial"/>
          <w:color w:val="000000"/>
        </w:rPr>
        <w:t xml:space="preserve"> às atividades propostas pelo Núcleo, no âmbito da formação geral para a pesquisa;</w:t>
      </w:r>
    </w:p>
    <w:p w14:paraId="15686C47" w14:textId="77777777" w:rsidR="00B146DA" w:rsidRDefault="00B146DA" w:rsidP="00B146DA">
      <w:pPr>
        <w:pStyle w:val="NormalWeb"/>
        <w:spacing w:before="0" w:beforeAutospacing="0" w:after="0" w:afterAutospacing="0"/>
        <w:ind w:left="102" w:right="114"/>
        <w:jc w:val="both"/>
      </w:pPr>
      <w:r>
        <w:rPr>
          <w:rFonts w:ascii="Arial" w:hAnsi="Arial" w:cs="Arial"/>
          <w:color w:val="000000"/>
        </w:rPr>
        <w:t xml:space="preserve">V - </w:t>
      </w:r>
      <w:proofErr w:type="gramStart"/>
      <w:r>
        <w:rPr>
          <w:rFonts w:ascii="Arial" w:hAnsi="Arial" w:cs="Arial"/>
          <w:color w:val="000000"/>
        </w:rPr>
        <w:t>assistir</w:t>
      </w:r>
      <w:proofErr w:type="gramEnd"/>
      <w:r>
        <w:rPr>
          <w:rFonts w:ascii="Arial" w:hAnsi="Arial" w:cs="Arial"/>
          <w:color w:val="000000"/>
        </w:rPr>
        <w:t xml:space="preserve"> a palestras, encontros ou cursos, por determinação do docente orientador, desde que relevantes para o trabalho desenvolvido ou a formação para a pesquisa e que não entrem em conflito com o cumprimento do item I;</w:t>
      </w:r>
    </w:p>
    <w:p w14:paraId="620EA9AC" w14:textId="77777777" w:rsidR="00B146DA" w:rsidRDefault="00B146DA" w:rsidP="00B146DA">
      <w:pPr>
        <w:pStyle w:val="NormalWeb"/>
        <w:spacing w:before="0" w:beforeAutospacing="0" w:after="0" w:afterAutospacing="0"/>
        <w:ind w:left="102" w:right="110"/>
        <w:jc w:val="both"/>
      </w:pPr>
      <w:r>
        <w:rPr>
          <w:rFonts w:ascii="Arial" w:hAnsi="Arial" w:cs="Arial"/>
          <w:color w:val="000000"/>
        </w:rPr>
        <w:lastRenderedPageBreak/>
        <w:t xml:space="preserve">VI - </w:t>
      </w:r>
      <w:proofErr w:type="gramStart"/>
      <w:r>
        <w:rPr>
          <w:rFonts w:ascii="Arial" w:hAnsi="Arial" w:cs="Arial"/>
          <w:color w:val="000000"/>
        </w:rPr>
        <w:t>assinar</w:t>
      </w:r>
      <w:proofErr w:type="gramEnd"/>
      <w:r>
        <w:rPr>
          <w:rFonts w:ascii="Arial" w:hAnsi="Arial" w:cs="Arial"/>
          <w:color w:val="000000"/>
        </w:rPr>
        <w:t>, termo de compromisso de que está ciente e não poderá, em nenhum tempo, pleitear vínculo empregatício ou direitos autorais exclusivos, em relação ao projeto executado;</w:t>
      </w:r>
    </w:p>
    <w:p w14:paraId="67900911" w14:textId="77777777" w:rsidR="00B146DA" w:rsidRDefault="00B146DA" w:rsidP="00B146DA">
      <w:pPr>
        <w:pStyle w:val="NormalWeb"/>
        <w:spacing w:before="0" w:beforeAutospacing="0" w:after="0" w:afterAutospacing="0"/>
        <w:ind w:left="102" w:right="118"/>
      </w:pPr>
      <w:r>
        <w:rPr>
          <w:rFonts w:ascii="Arial" w:hAnsi="Arial" w:cs="Arial"/>
          <w:color w:val="000000"/>
        </w:rPr>
        <w:t>VII - publicar, mesmo que na forma de resumos ou seus equivalentes, pelo menos 01 (um) trabalho científico sobre o tema proposto.</w:t>
      </w:r>
    </w:p>
    <w:p w14:paraId="1BB8CC5C" w14:textId="77777777" w:rsidR="00B146DA" w:rsidRDefault="00B146DA" w:rsidP="00B146DA"/>
    <w:p w14:paraId="1B84B094" w14:textId="77777777" w:rsidR="00B146DA" w:rsidRDefault="00B146DA" w:rsidP="00B146DA">
      <w:pPr>
        <w:pStyle w:val="NormalWeb"/>
        <w:spacing w:before="1" w:beforeAutospacing="0" w:after="0" w:afterAutospacing="0"/>
        <w:ind w:left="102"/>
      </w:pPr>
      <w:r>
        <w:rPr>
          <w:rFonts w:ascii="Arial" w:hAnsi="Arial" w:cs="Arial"/>
          <w:b/>
          <w:bCs/>
          <w:color w:val="000000"/>
        </w:rPr>
        <w:t xml:space="preserve">Art. 20 </w:t>
      </w:r>
      <w:r>
        <w:rPr>
          <w:rFonts w:ascii="Arial" w:hAnsi="Arial" w:cs="Arial"/>
          <w:color w:val="000000"/>
        </w:rPr>
        <w:t>- Os discentes e bolsistas deverão ser substituídos nos seguintes casos:</w:t>
      </w:r>
    </w:p>
    <w:p w14:paraId="4C76D85C" w14:textId="77777777" w:rsidR="00B146DA" w:rsidRDefault="00B146DA" w:rsidP="00B146DA"/>
    <w:p w14:paraId="06571CEA" w14:textId="77777777" w:rsidR="00B146DA" w:rsidRDefault="00B146DA" w:rsidP="00B146DA">
      <w:pPr>
        <w:pStyle w:val="NormalWeb"/>
        <w:spacing w:before="0" w:beforeAutospacing="0" w:after="0" w:afterAutospacing="0"/>
        <w:ind w:left="102" w:right="1053"/>
        <w:rPr>
          <w:rFonts w:ascii="Arial" w:hAnsi="Arial" w:cs="Arial"/>
          <w:color w:val="000000"/>
        </w:rPr>
      </w:pPr>
      <w:r>
        <w:rPr>
          <w:rFonts w:ascii="Arial" w:hAnsi="Arial" w:cs="Arial"/>
          <w:color w:val="000000"/>
        </w:rPr>
        <w:t xml:space="preserve">I - </w:t>
      </w:r>
      <w:proofErr w:type="gramStart"/>
      <w:r>
        <w:rPr>
          <w:rFonts w:ascii="Arial" w:hAnsi="Arial" w:cs="Arial"/>
          <w:color w:val="000000"/>
        </w:rPr>
        <w:t>cancelamento</w:t>
      </w:r>
      <w:proofErr w:type="gramEnd"/>
      <w:r>
        <w:rPr>
          <w:rFonts w:ascii="Arial" w:hAnsi="Arial" w:cs="Arial"/>
          <w:color w:val="000000"/>
        </w:rPr>
        <w:t xml:space="preserve"> ou trancamento de matrícula, bem como conclusão do curso; </w:t>
      </w:r>
    </w:p>
    <w:p w14:paraId="56FCE82A" w14:textId="77777777" w:rsidR="00B146DA" w:rsidRDefault="00B146DA" w:rsidP="00B146DA">
      <w:pPr>
        <w:pStyle w:val="NormalWeb"/>
        <w:spacing w:before="0" w:beforeAutospacing="0" w:after="0" w:afterAutospacing="0"/>
        <w:ind w:left="102" w:right="1053"/>
      </w:pPr>
      <w:r>
        <w:rPr>
          <w:rFonts w:ascii="Arial" w:hAnsi="Arial" w:cs="Arial"/>
          <w:color w:val="000000"/>
        </w:rPr>
        <w:t xml:space="preserve">II - </w:t>
      </w:r>
      <w:proofErr w:type="gramStart"/>
      <w:r>
        <w:rPr>
          <w:rFonts w:ascii="Arial" w:hAnsi="Arial" w:cs="Arial"/>
          <w:color w:val="000000"/>
        </w:rPr>
        <w:t>a</w:t>
      </w:r>
      <w:proofErr w:type="gramEnd"/>
      <w:r>
        <w:rPr>
          <w:rFonts w:ascii="Arial" w:hAnsi="Arial" w:cs="Arial"/>
          <w:color w:val="000000"/>
        </w:rPr>
        <w:t xml:space="preserve"> pedido;</w:t>
      </w:r>
    </w:p>
    <w:p w14:paraId="3F638513" w14:textId="77777777" w:rsidR="00B146DA" w:rsidRDefault="00B146DA" w:rsidP="00B146DA">
      <w:pPr>
        <w:pStyle w:val="NormalWeb"/>
        <w:spacing w:before="0" w:beforeAutospacing="0" w:after="0" w:afterAutospacing="0"/>
        <w:ind w:left="102"/>
        <w:jc w:val="both"/>
      </w:pPr>
      <w:r>
        <w:rPr>
          <w:rFonts w:ascii="Arial" w:hAnsi="Arial" w:cs="Arial"/>
          <w:color w:val="000000"/>
        </w:rPr>
        <w:t>III - por solicitação do orientador, devidamente justificada.</w:t>
      </w:r>
    </w:p>
    <w:p w14:paraId="67F5005E" w14:textId="77777777" w:rsidR="00B146DA" w:rsidRDefault="00B146DA" w:rsidP="00B146DA"/>
    <w:p w14:paraId="3D1C0784" w14:textId="77777777" w:rsidR="00B146DA" w:rsidRDefault="00B146DA" w:rsidP="00B146DA">
      <w:pPr>
        <w:pStyle w:val="NormalWeb"/>
        <w:spacing w:before="0" w:beforeAutospacing="0" w:after="0" w:afterAutospacing="0"/>
        <w:ind w:left="102"/>
        <w:jc w:val="both"/>
      </w:pPr>
      <w:r>
        <w:rPr>
          <w:rFonts w:ascii="Arial" w:hAnsi="Arial" w:cs="Arial"/>
          <w:b/>
          <w:bCs/>
          <w:color w:val="000000"/>
        </w:rPr>
        <w:t>Parágrafo único</w:t>
      </w:r>
      <w:r>
        <w:rPr>
          <w:rFonts w:ascii="Arial" w:hAnsi="Arial" w:cs="Arial"/>
          <w:color w:val="000000"/>
        </w:rPr>
        <w:t>. O cancelamento da bolsa poderá ser feito a qualquer momento.</w:t>
      </w:r>
    </w:p>
    <w:p w14:paraId="775925F8" w14:textId="77777777" w:rsidR="00B146DA" w:rsidRDefault="00B146DA" w:rsidP="00B146DA">
      <w:pPr>
        <w:spacing w:after="240"/>
      </w:pPr>
    </w:p>
    <w:p w14:paraId="3212A530" w14:textId="77777777" w:rsidR="00B146DA" w:rsidRDefault="00B146DA" w:rsidP="00B146DA">
      <w:pPr>
        <w:pStyle w:val="Ttulo1"/>
        <w:ind w:left="603" w:right="608"/>
        <w:jc w:val="center"/>
      </w:pPr>
      <w:r>
        <w:rPr>
          <w:rFonts w:ascii="Arial" w:hAnsi="Arial" w:cs="Arial"/>
          <w:color w:val="000000"/>
          <w:sz w:val="24"/>
          <w:szCs w:val="24"/>
        </w:rPr>
        <w:t>TÍTULO VII</w:t>
      </w:r>
    </w:p>
    <w:p w14:paraId="1057F34A" w14:textId="77777777" w:rsidR="00B146DA" w:rsidRDefault="00B146DA" w:rsidP="00B146DA">
      <w:pPr>
        <w:pStyle w:val="Ttulo1"/>
        <w:ind w:left="603" w:right="545"/>
        <w:jc w:val="center"/>
      </w:pPr>
      <w:r>
        <w:rPr>
          <w:rFonts w:ascii="Arial" w:hAnsi="Arial" w:cs="Arial"/>
          <w:color w:val="000000"/>
          <w:sz w:val="24"/>
          <w:szCs w:val="24"/>
        </w:rPr>
        <w:t>DA VIGÊNCIA DOS PROJETOS E DA BOLSA</w:t>
      </w:r>
    </w:p>
    <w:p w14:paraId="191D10FD" w14:textId="77777777" w:rsidR="00B146DA" w:rsidRDefault="00B146DA" w:rsidP="00B146DA">
      <w:pPr>
        <w:spacing w:after="240"/>
      </w:pPr>
    </w:p>
    <w:p w14:paraId="0B2168BE" w14:textId="77777777" w:rsidR="00B146DA" w:rsidRDefault="00B146DA" w:rsidP="00B146DA">
      <w:pPr>
        <w:pStyle w:val="NormalWeb"/>
        <w:spacing w:before="0" w:beforeAutospacing="0" w:after="0" w:afterAutospacing="0"/>
        <w:ind w:left="102" w:right="109"/>
        <w:jc w:val="both"/>
      </w:pPr>
      <w:r>
        <w:rPr>
          <w:rFonts w:ascii="Arial" w:hAnsi="Arial" w:cs="Arial"/>
          <w:b/>
          <w:bCs/>
          <w:color w:val="000000"/>
        </w:rPr>
        <w:t xml:space="preserve">Art. 21. </w:t>
      </w:r>
      <w:r>
        <w:rPr>
          <w:rFonts w:ascii="Arial" w:hAnsi="Arial" w:cs="Arial"/>
          <w:color w:val="000000"/>
        </w:rPr>
        <w:t>Os projetos e bolsas de Iniciação Científica terão duração de 12 (doze) meses, com início e fim determinados em Editais, exigindo-se do bolsista a carga horária de 12 (doze) horas semanais, sendo a bolsa finalizada com a finalização do projeto.</w:t>
      </w:r>
    </w:p>
    <w:p w14:paraId="1BBC08A8" w14:textId="77777777" w:rsidR="00B146DA" w:rsidRDefault="00B146DA" w:rsidP="00B146DA">
      <w:pPr>
        <w:spacing w:after="240"/>
      </w:pPr>
    </w:p>
    <w:p w14:paraId="17A4E163" w14:textId="77777777" w:rsidR="00B146DA" w:rsidRDefault="00B146DA" w:rsidP="00B146DA">
      <w:pPr>
        <w:pStyle w:val="Ttulo1"/>
        <w:spacing w:before="92"/>
        <w:ind w:left="3458" w:right="3464" w:hanging="59"/>
        <w:jc w:val="center"/>
      </w:pPr>
      <w:r>
        <w:rPr>
          <w:rFonts w:ascii="Arial" w:hAnsi="Arial" w:cs="Arial"/>
          <w:color w:val="000000"/>
          <w:sz w:val="24"/>
          <w:szCs w:val="24"/>
        </w:rPr>
        <w:t>TÍTULO VIII DISPOSIÇÕES GERAIS</w:t>
      </w:r>
    </w:p>
    <w:p w14:paraId="2B6749F7" w14:textId="77777777" w:rsidR="00B146DA" w:rsidRDefault="00B146DA" w:rsidP="00B146DA"/>
    <w:p w14:paraId="348D48A5" w14:textId="77777777" w:rsidR="00B146DA" w:rsidRDefault="00B146DA" w:rsidP="00B146DA">
      <w:pPr>
        <w:pStyle w:val="NormalWeb"/>
        <w:spacing w:before="0" w:beforeAutospacing="0" w:after="0" w:afterAutospacing="0"/>
        <w:ind w:left="102" w:right="118"/>
        <w:jc w:val="both"/>
      </w:pPr>
      <w:r>
        <w:rPr>
          <w:rFonts w:ascii="Arial" w:hAnsi="Arial" w:cs="Arial"/>
          <w:b/>
          <w:bCs/>
          <w:color w:val="000000"/>
        </w:rPr>
        <w:t xml:space="preserve">Art. 22. </w:t>
      </w:r>
      <w:r>
        <w:rPr>
          <w:rFonts w:ascii="Arial" w:hAnsi="Arial" w:cs="Arial"/>
          <w:color w:val="000000"/>
        </w:rPr>
        <w:t>Somente farão jus ao Certificado de Iniciação Científica os discentes que, além do cumprimento de suas obrigações, tiverem seus relatórios e trabalhos apresentados na Semana de Iniciação Científica e aprovados pelo Núcleo de Iniciação Científica e Extensão.</w:t>
      </w:r>
    </w:p>
    <w:p w14:paraId="2B28B976" w14:textId="77777777" w:rsidR="00B146DA" w:rsidRDefault="00B146DA" w:rsidP="00B146DA"/>
    <w:p w14:paraId="545F9D56" w14:textId="77777777" w:rsidR="00B146DA" w:rsidRDefault="00B146DA" w:rsidP="00B146DA">
      <w:pPr>
        <w:pStyle w:val="NormalWeb"/>
        <w:spacing w:before="0" w:beforeAutospacing="0" w:after="0" w:afterAutospacing="0"/>
        <w:ind w:left="102" w:right="116"/>
        <w:jc w:val="both"/>
      </w:pPr>
      <w:r>
        <w:rPr>
          <w:rFonts w:ascii="Arial" w:hAnsi="Arial" w:cs="Arial"/>
          <w:b/>
          <w:bCs/>
          <w:color w:val="000000"/>
        </w:rPr>
        <w:t xml:space="preserve">Art. 23. </w:t>
      </w:r>
      <w:r>
        <w:rPr>
          <w:rFonts w:ascii="Arial" w:hAnsi="Arial" w:cs="Arial"/>
          <w:color w:val="000000"/>
        </w:rPr>
        <w:t>Caberá ao Núcleo de Iniciação Científica e Extensão a emissão de certificados e declarações.</w:t>
      </w:r>
    </w:p>
    <w:p w14:paraId="7323D24B" w14:textId="77777777" w:rsidR="00B146DA" w:rsidRDefault="00B146DA" w:rsidP="00B146DA">
      <w:pPr>
        <w:spacing w:after="240"/>
      </w:pPr>
      <w:r>
        <w:br/>
      </w:r>
    </w:p>
    <w:p w14:paraId="40477039" w14:textId="77777777" w:rsidR="00B146DA" w:rsidRDefault="00B146DA" w:rsidP="00B146DA">
      <w:pPr>
        <w:pStyle w:val="NormalWeb"/>
        <w:spacing w:before="0" w:beforeAutospacing="0" w:after="0" w:afterAutospacing="0"/>
        <w:ind w:left="102" w:right="114"/>
        <w:jc w:val="both"/>
      </w:pPr>
      <w:r>
        <w:rPr>
          <w:rFonts w:ascii="Arial" w:hAnsi="Arial" w:cs="Arial"/>
          <w:b/>
          <w:bCs/>
          <w:color w:val="000000"/>
        </w:rPr>
        <w:t xml:space="preserve">Art. 24. </w:t>
      </w:r>
      <w:r>
        <w:rPr>
          <w:rFonts w:ascii="Arial" w:hAnsi="Arial" w:cs="Arial"/>
          <w:color w:val="000000"/>
        </w:rPr>
        <w:t>O Núcleo de Iniciação Científica e Extensão poderá, a qualquer tempo, suspender a concessão das Bolsas de Iniciação Científica desde que observadas as condições estabelecidas neste Regulamento.</w:t>
      </w:r>
    </w:p>
    <w:p w14:paraId="08448034" w14:textId="78D7BC2F" w:rsidR="00916D15" w:rsidRDefault="00916D15" w:rsidP="00916D15">
      <w:pPr>
        <w:tabs>
          <w:tab w:val="left" w:pos="5520"/>
        </w:tabs>
        <w:jc w:val="both"/>
      </w:pPr>
    </w:p>
    <w:p w14:paraId="0128C6DF" w14:textId="46B7F593" w:rsidR="00916D15" w:rsidRPr="00D759ED" w:rsidRDefault="00E03590" w:rsidP="00916D15">
      <w:pPr>
        <w:tabs>
          <w:tab w:val="left" w:pos="5520"/>
        </w:tabs>
        <w:jc w:val="both"/>
        <w:rPr>
          <w:rFonts w:ascii="Arial" w:hAnsi="Arial" w:cs="Arial"/>
          <w:b/>
          <w:sz w:val="24"/>
          <w:szCs w:val="24"/>
        </w:rPr>
      </w:pPr>
      <w:r w:rsidRPr="00D759ED">
        <w:rPr>
          <w:rFonts w:ascii="Arial" w:hAnsi="Arial" w:cs="Arial"/>
          <w:b/>
          <w:sz w:val="24"/>
          <w:szCs w:val="24"/>
        </w:rPr>
        <w:t>6</w:t>
      </w:r>
      <w:r w:rsidR="00916D15" w:rsidRPr="00D759ED">
        <w:rPr>
          <w:rFonts w:ascii="Arial" w:hAnsi="Arial" w:cs="Arial"/>
          <w:b/>
          <w:sz w:val="24"/>
          <w:szCs w:val="24"/>
        </w:rPr>
        <w:t xml:space="preserve">.1 Fluxos de </w:t>
      </w:r>
      <w:r w:rsidR="00FE49FD" w:rsidRPr="00D759ED">
        <w:rPr>
          <w:rFonts w:ascii="Arial" w:hAnsi="Arial" w:cs="Arial"/>
          <w:b/>
          <w:sz w:val="24"/>
          <w:szCs w:val="24"/>
        </w:rPr>
        <w:t>A</w:t>
      </w:r>
      <w:r w:rsidR="00916D15" w:rsidRPr="00D759ED">
        <w:rPr>
          <w:rFonts w:ascii="Arial" w:hAnsi="Arial" w:cs="Arial"/>
          <w:b/>
          <w:sz w:val="24"/>
          <w:szCs w:val="24"/>
        </w:rPr>
        <w:t>ção</w:t>
      </w:r>
      <w:r w:rsidR="001E4236" w:rsidRPr="00D759ED">
        <w:rPr>
          <w:rFonts w:ascii="Arial" w:hAnsi="Arial" w:cs="Arial"/>
          <w:b/>
          <w:sz w:val="24"/>
          <w:szCs w:val="24"/>
        </w:rPr>
        <w:t xml:space="preserve">, </w:t>
      </w:r>
      <w:r w:rsidR="00547FC9" w:rsidRPr="00D759ED">
        <w:rPr>
          <w:rFonts w:ascii="Arial" w:hAnsi="Arial" w:cs="Arial"/>
          <w:b/>
          <w:sz w:val="24"/>
          <w:szCs w:val="24"/>
        </w:rPr>
        <w:t>R</w:t>
      </w:r>
      <w:r w:rsidR="001E4236" w:rsidRPr="00D759ED">
        <w:rPr>
          <w:rFonts w:ascii="Arial" w:hAnsi="Arial" w:cs="Arial"/>
          <w:b/>
          <w:sz w:val="24"/>
          <w:szCs w:val="24"/>
        </w:rPr>
        <w:t xml:space="preserve">egistros e </w:t>
      </w:r>
      <w:r w:rsidR="00547FC9" w:rsidRPr="00D759ED">
        <w:rPr>
          <w:rFonts w:ascii="Arial" w:hAnsi="Arial" w:cs="Arial"/>
          <w:b/>
          <w:sz w:val="24"/>
          <w:szCs w:val="24"/>
        </w:rPr>
        <w:t>A</w:t>
      </w:r>
      <w:r w:rsidR="001E4236" w:rsidRPr="00D759ED">
        <w:rPr>
          <w:rFonts w:ascii="Arial" w:hAnsi="Arial" w:cs="Arial"/>
          <w:b/>
          <w:sz w:val="24"/>
          <w:szCs w:val="24"/>
        </w:rPr>
        <w:t xml:space="preserve">valiação da </w:t>
      </w:r>
      <w:r w:rsidR="002A3532">
        <w:rPr>
          <w:rFonts w:ascii="Arial" w:hAnsi="Arial" w:cs="Arial"/>
          <w:b/>
          <w:sz w:val="24"/>
          <w:szCs w:val="24"/>
        </w:rPr>
        <w:t>Iniciação Científica</w:t>
      </w:r>
    </w:p>
    <w:p w14:paraId="5EA46A47" w14:textId="2962E5AB" w:rsidR="00FE49FD" w:rsidRDefault="00FE49FD" w:rsidP="00916D15">
      <w:pPr>
        <w:tabs>
          <w:tab w:val="left" w:pos="5520"/>
        </w:tabs>
        <w:jc w:val="both"/>
        <w:rPr>
          <w:rFonts w:ascii="Arial" w:hAnsi="Arial" w:cs="Arial"/>
          <w:sz w:val="24"/>
          <w:szCs w:val="24"/>
        </w:rPr>
      </w:pPr>
    </w:p>
    <w:p w14:paraId="52119E5F" w14:textId="08F586C5" w:rsidR="001E4236" w:rsidRDefault="001E4236" w:rsidP="00916D15">
      <w:pPr>
        <w:tabs>
          <w:tab w:val="left" w:pos="5520"/>
        </w:tabs>
        <w:jc w:val="both"/>
        <w:rPr>
          <w:rFonts w:ascii="Arial" w:hAnsi="Arial" w:cs="Arial"/>
          <w:sz w:val="24"/>
          <w:szCs w:val="24"/>
        </w:rPr>
      </w:pPr>
    </w:p>
    <w:p w14:paraId="4E3FE864" w14:textId="436E34F0" w:rsidR="001E4236" w:rsidRDefault="001E4236" w:rsidP="00AF5D51">
      <w:pPr>
        <w:tabs>
          <w:tab w:val="left" w:pos="5520"/>
        </w:tabs>
        <w:spacing w:line="360" w:lineRule="auto"/>
        <w:jc w:val="both"/>
        <w:rPr>
          <w:rFonts w:ascii="Arial" w:hAnsi="Arial" w:cs="Arial"/>
          <w:sz w:val="24"/>
          <w:szCs w:val="24"/>
        </w:rPr>
      </w:pPr>
      <w:r>
        <w:rPr>
          <w:rFonts w:ascii="Arial" w:hAnsi="Arial" w:cs="Arial"/>
          <w:sz w:val="24"/>
          <w:szCs w:val="24"/>
        </w:rPr>
        <w:t xml:space="preserve">              As propostas de projetos, no UNICEPLAC, são </w:t>
      </w:r>
      <w:bookmarkStart w:id="0" w:name="_GoBack"/>
      <w:bookmarkEnd w:id="0"/>
      <w:r w:rsidR="00E5367F">
        <w:rPr>
          <w:rFonts w:ascii="Arial" w:hAnsi="Arial" w:cs="Arial"/>
          <w:sz w:val="24"/>
          <w:szCs w:val="24"/>
        </w:rPr>
        <w:t>enviadas</w:t>
      </w:r>
      <w:r>
        <w:rPr>
          <w:rFonts w:ascii="Arial" w:hAnsi="Arial" w:cs="Arial"/>
          <w:sz w:val="24"/>
          <w:szCs w:val="24"/>
        </w:rPr>
        <w:t xml:space="preserve"> para o Núcleo de Iniciação Científica e Extensão por meio de edital que é aberto uma vez ao ano, para seleção e execução durante o ano letivo seguinte.</w:t>
      </w:r>
    </w:p>
    <w:p w14:paraId="5FC41E66" w14:textId="4DECBC3C" w:rsidR="00AF5D51" w:rsidRDefault="00AF5D51" w:rsidP="00AF5D51">
      <w:pPr>
        <w:tabs>
          <w:tab w:val="left" w:pos="5520"/>
        </w:tabs>
        <w:spacing w:line="360" w:lineRule="auto"/>
        <w:jc w:val="both"/>
        <w:rPr>
          <w:rFonts w:ascii="Arial" w:hAnsi="Arial" w:cs="Arial"/>
          <w:sz w:val="24"/>
          <w:szCs w:val="24"/>
        </w:rPr>
      </w:pPr>
      <w:r>
        <w:rPr>
          <w:rFonts w:ascii="Arial" w:hAnsi="Arial" w:cs="Arial"/>
          <w:sz w:val="24"/>
          <w:szCs w:val="24"/>
        </w:rPr>
        <w:t xml:space="preserve">             O fluxo de submissão de propostas (projetos) e seleção estão descritos na figura 1.</w:t>
      </w:r>
    </w:p>
    <w:p w14:paraId="5E5383DC" w14:textId="023EE70A" w:rsidR="001E4236" w:rsidRDefault="001E4236" w:rsidP="00AF5D51">
      <w:pPr>
        <w:tabs>
          <w:tab w:val="left" w:pos="5520"/>
        </w:tabs>
        <w:spacing w:line="360" w:lineRule="auto"/>
        <w:jc w:val="both"/>
        <w:rPr>
          <w:rFonts w:ascii="Arial" w:hAnsi="Arial" w:cs="Arial"/>
          <w:sz w:val="24"/>
          <w:szCs w:val="24"/>
        </w:rPr>
      </w:pPr>
      <w:r>
        <w:rPr>
          <w:rFonts w:ascii="Arial" w:hAnsi="Arial" w:cs="Arial"/>
          <w:sz w:val="24"/>
          <w:szCs w:val="24"/>
        </w:rPr>
        <w:t xml:space="preserve">             Os professores proponentes, devem seguir as informações descritas no edital e devem cumprir os prazos para envio dos formulários </w:t>
      </w:r>
      <w:r w:rsidR="00AF5D51">
        <w:rPr>
          <w:rFonts w:ascii="Arial" w:hAnsi="Arial" w:cs="Arial"/>
          <w:sz w:val="24"/>
          <w:szCs w:val="24"/>
        </w:rPr>
        <w:t>com relatórios parcial e final. Neles, as ações devem ser descritas de forma pormenorizada contendo informações relevantes sobre as ações como: número de participantes, evolução das ações desenvolvidas tanto para os estudantes quanto para a comunidade participante; metodologia das condutas envolvidas nas ações.</w:t>
      </w:r>
    </w:p>
    <w:p w14:paraId="423225E7" w14:textId="41D4DCBE" w:rsidR="00AF5D51" w:rsidRDefault="00AF5D51" w:rsidP="00AF5D51">
      <w:pPr>
        <w:tabs>
          <w:tab w:val="left" w:pos="5520"/>
        </w:tabs>
        <w:spacing w:line="360" w:lineRule="auto"/>
        <w:jc w:val="both"/>
        <w:rPr>
          <w:rFonts w:ascii="Arial" w:hAnsi="Arial" w:cs="Arial"/>
          <w:sz w:val="24"/>
          <w:szCs w:val="24"/>
        </w:rPr>
      </w:pPr>
      <w:r>
        <w:rPr>
          <w:rFonts w:ascii="Arial" w:hAnsi="Arial" w:cs="Arial"/>
          <w:sz w:val="24"/>
          <w:szCs w:val="24"/>
        </w:rPr>
        <w:t xml:space="preserve">              Entendendo que a</w:t>
      </w:r>
      <w:r w:rsidR="00B146DA">
        <w:rPr>
          <w:rFonts w:ascii="Arial" w:hAnsi="Arial" w:cs="Arial"/>
          <w:sz w:val="24"/>
          <w:szCs w:val="24"/>
        </w:rPr>
        <w:t xml:space="preserve"> pesquisa precisa ser sempre avaliada e revisitada de forma a melhora nas execuções, cada formulário possui uma etapa de autoavaliação para se ter noção do impacto que aquela pesquisa causou durante a sua execução.</w:t>
      </w:r>
      <w:r>
        <w:rPr>
          <w:rFonts w:ascii="Arial" w:hAnsi="Arial" w:cs="Arial"/>
          <w:sz w:val="24"/>
          <w:szCs w:val="24"/>
        </w:rPr>
        <w:t xml:space="preserve"> Baseado nos resultados encontrados, o Núcleo pode solicitar modificações, melhorias ou ainda extinguir aquele tipo de projeto desenvolvido por nossa IES. A avaliação contínua é fundamental para embasamento de atitudes para renovação dos projetos propostos.</w:t>
      </w:r>
    </w:p>
    <w:p w14:paraId="04A58E78" w14:textId="140F2B4C" w:rsidR="00E03590" w:rsidRDefault="00E03590" w:rsidP="00AF5D51">
      <w:pPr>
        <w:tabs>
          <w:tab w:val="left" w:pos="5520"/>
        </w:tabs>
        <w:spacing w:line="360" w:lineRule="auto"/>
        <w:jc w:val="both"/>
        <w:rPr>
          <w:rFonts w:ascii="Arial" w:hAnsi="Arial" w:cs="Arial"/>
          <w:sz w:val="24"/>
          <w:szCs w:val="24"/>
        </w:rPr>
      </w:pPr>
      <w:r>
        <w:rPr>
          <w:rFonts w:ascii="Arial" w:hAnsi="Arial" w:cs="Arial"/>
          <w:sz w:val="24"/>
          <w:szCs w:val="24"/>
        </w:rPr>
        <w:t xml:space="preserve">             A IES busca apoiar o estudante no sentido de abrir as inscrições para participação do estudante nos projetos durante todo o ano letivo, além de apoiar na divulgação das ações realizadas por meio da ASCOM e também na inscrição dos resumos dos trabalhos e confecção de pôsteres para as apresentações fora da IES.</w:t>
      </w:r>
    </w:p>
    <w:p w14:paraId="24FCD170" w14:textId="11FB6C77" w:rsidR="00B146DA" w:rsidRDefault="00B146DA" w:rsidP="00AF5D51">
      <w:pPr>
        <w:tabs>
          <w:tab w:val="left" w:pos="5520"/>
        </w:tabs>
        <w:spacing w:line="360" w:lineRule="auto"/>
        <w:jc w:val="both"/>
        <w:rPr>
          <w:rFonts w:ascii="Arial" w:hAnsi="Arial" w:cs="Arial"/>
          <w:sz w:val="24"/>
          <w:szCs w:val="24"/>
        </w:rPr>
      </w:pPr>
    </w:p>
    <w:p w14:paraId="50FAE26B" w14:textId="77777777" w:rsidR="00B146DA" w:rsidRDefault="00B146DA" w:rsidP="00AF5D51">
      <w:pPr>
        <w:tabs>
          <w:tab w:val="left" w:pos="5520"/>
        </w:tabs>
        <w:spacing w:line="360" w:lineRule="auto"/>
        <w:jc w:val="both"/>
        <w:rPr>
          <w:rFonts w:ascii="Arial" w:hAnsi="Arial" w:cs="Arial"/>
        </w:rPr>
      </w:pPr>
    </w:p>
    <w:p w14:paraId="28BD12AA" w14:textId="77777777" w:rsidR="00B146DA" w:rsidRDefault="00B146DA" w:rsidP="00AF5D51">
      <w:pPr>
        <w:tabs>
          <w:tab w:val="left" w:pos="5520"/>
        </w:tabs>
        <w:spacing w:line="360" w:lineRule="auto"/>
        <w:jc w:val="both"/>
        <w:rPr>
          <w:rFonts w:ascii="Arial" w:hAnsi="Arial" w:cs="Arial"/>
        </w:rPr>
      </w:pPr>
    </w:p>
    <w:p w14:paraId="255653D7" w14:textId="77777777" w:rsidR="00B146DA" w:rsidRDefault="00B146DA" w:rsidP="00AF5D51">
      <w:pPr>
        <w:tabs>
          <w:tab w:val="left" w:pos="5520"/>
        </w:tabs>
        <w:spacing w:line="360" w:lineRule="auto"/>
        <w:jc w:val="both"/>
        <w:rPr>
          <w:rFonts w:ascii="Arial" w:hAnsi="Arial" w:cs="Arial"/>
        </w:rPr>
      </w:pPr>
    </w:p>
    <w:p w14:paraId="00840570" w14:textId="7881C458" w:rsidR="00547FC9" w:rsidRPr="00547FC9" w:rsidRDefault="00547FC9" w:rsidP="00AF5D51">
      <w:pPr>
        <w:tabs>
          <w:tab w:val="left" w:pos="5520"/>
        </w:tabs>
        <w:spacing w:line="360" w:lineRule="auto"/>
        <w:jc w:val="both"/>
        <w:rPr>
          <w:rFonts w:ascii="Arial" w:hAnsi="Arial" w:cs="Arial"/>
        </w:rPr>
      </w:pPr>
      <w:r w:rsidRPr="00547FC9">
        <w:rPr>
          <w:rFonts w:ascii="Arial" w:hAnsi="Arial" w:cs="Arial"/>
        </w:rPr>
        <w:lastRenderedPageBreak/>
        <w:t>Figura 1 – Fluxo de submissão, seleção, registro e recebimento de certificados dos projetos extensionistas.</w:t>
      </w:r>
    </w:p>
    <w:p w14:paraId="78E083E0" w14:textId="0E38ACEE" w:rsidR="00D759ED" w:rsidRPr="002A3532" w:rsidRDefault="001E4236" w:rsidP="002A3532">
      <w:pPr>
        <w:tabs>
          <w:tab w:val="left" w:pos="5520"/>
        </w:tabs>
        <w:jc w:val="center"/>
        <w:rPr>
          <w:rFonts w:ascii="Arial" w:hAnsi="Arial" w:cs="Arial"/>
          <w:sz w:val="24"/>
          <w:szCs w:val="24"/>
        </w:rPr>
      </w:pPr>
      <w:r>
        <w:rPr>
          <w:rFonts w:ascii="Arial" w:hAnsi="Arial" w:cs="Arial"/>
          <w:noProof/>
          <w:sz w:val="24"/>
          <w:szCs w:val="24"/>
        </w:rPr>
        <w:drawing>
          <wp:inline distT="0" distB="0" distL="0" distR="0" wp14:anchorId="0E710CD0" wp14:editId="4921043E">
            <wp:extent cx="3882321" cy="676275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502" cy="6963387"/>
                    </a:xfrm>
                    <a:prstGeom prst="rect">
                      <a:avLst/>
                    </a:prstGeom>
                    <a:noFill/>
                    <a:ln>
                      <a:noFill/>
                    </a:ln>
                  </pic:spPr>
                </pic:pic>
              </a:graphicData>
            </a:graphic>
          </wp:inline>
        </w:drawing>
      </w:r>
    </w:p>
    <w:sectPr w:rsidR="00D759ED" w:rsidRPr="002A3532" w:rsidSect="00D65712">
      <w:headerReference w:type="even" r:id="rId9"/>
      <w:headerReference w:type="default" r:id="rId10"/>
      <w:footerReference w:type="default" r:id="rId11"/>
      <w:headerReference w:type="first" r:id="rId12"/>
      <w:pgSz w:w="12240" w:h="15840"/>
      <w:pgMar w:top="1134" w:right="1134" w:bottom="1701" w:left="1701" w:header="28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405ED" w14:textId="77777777" w:rsidR="00036507" w:rsidRDefault="00036507">
      <w:r>
        <w:separator/>
      </w:r>
    </w:p>
  </w:endnote>
  <w:endnote w:type="continuationSeparator" w:id="0">
    <w:p w14:paraId="3713E03A" w14:textId="77777777" w:rsidR="00036507" w:rsidRDefault="0003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 5-Regular">
    <w:altName w:val="Arial"/>
    <w:panose1 w:val="00000000000000000000"/>
    <w:charset w:val="00"/>
    <w:family w:val="modern"/>
    <w:notTrueType/>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34BB" w14:textId="329FD4A3" w:rsidR="00982EA9" w:rsidRPr="001B1530" w:rsidRDefault="00220548" w:rsidP="00982EA9">
    <w:pPr>
      <w:pStyle w:val="Rodap"/>
      <w:ind w:left="-1134" w:right="-93"/>
      <w:rPr>
        <w:rFonts w:ascii="TheSans 5-Regular" w:hAnsi="TheSans 5-Regular"/>
        <w:color w:val="00B050"/>
        <w:sz w:val="18"/>
        <w:szCs w:val="18"/>
      </w:rPr>
    </w:pPr>
    <w:r>
      <w:rPr>
        <w:rFonts w:ascii="TheSans 5-Regular" w:hAnsi="TheSans 5-Regular"/>
        <w:noProof/>
        <w:color w:val="00B050"/>
        <w:sz w:val="18"/>
        <w:szCs w:val="18"/>
      </w:rPr>
      <w:drawing>
        <wp:inline distT="0" distB="0" distL="0" distR="0" wp14:anchorId="38AD3A92" wp14:editId="0697ACE0">
          <wp:extent cx="7044266" cy="1208123"/>
          <wp:effectExtent l="0" t="0" r="444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7137329" cy="1224084"/>
                  </a:xfrm>
                  <a:prstGeom prst="rect">
                    <a:avLst/>
                  </a:prstGeom>
                </pic:spPr>
              </pic:pic>
            </a:graphicData>
          </a:graphic>
        </wp:inline>
      </w:drawing>
    </w:r>
    <w:r w:rsidR="00B80BA9"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7307" w14:textId="77777777" w:rsidR="00036507" w:rsidRDefault="00036507">
      <w:r>
        <w:separator/>
      </w:r>
    </w:p>
  </w:footnote>
  <w:footnote w:type="continuationSeparator" w:id="0">
    <w:p w14:paraId="2FDC4893" w14:textId="77777777" w:rsidR="00036507" w:rsidRDefault="0003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4797" w14:textId="77777777" w:rsidR="00B80BA9" w:rsidRDefault="00036507">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8921" w14:textId="453B7A02" w:rsidR="00B80BA9" w:rsidRDefault="00036507" w:rsidP="00DA2B6B">
    <w:pPr>
      <w:ind w:left="-1418" w:firstLine="425"/>
      <w:jc w:val="both"/>
      <w:rPr>
        <w:sz w:val="14"/>
        <w:szCs w:val="14"/>
      </w:rPr>
    </w:pPr>
    <w:r>
      <w:rPr>
        <w:noProof/>
        <w:sz w:val="14"/>
        <w:szCs w:val="14"/>
      </w:rPr>
      <w:pict w14:anchorId="59160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4" o:spid="_x0000_s2050" type="#_x0000_t75" alt="" style="position:absolute;left:0;text-align:left;margin-left:0;margin-top:0;width:744.6pt;height:1052.4pt;z-index:-251650048;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r w:rsidR="00250ED0">
      <w:rPr>
        <w:noProof/>
        <w:sz w:val="14"/>
        <w:szCs w:val="14"/>
      </w:rPr>
      <w:drawing>
        <wp:inline distT="0" distB="0" distL="0" distR="0" wp14:anchorId="15C477A1" wp14:editId="615C37C2">
          <wp:extent cx="6911381" cy="1185333"/>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6952123" cy="1192320"/>
                  </a:xfrm>
                  <a:prstGeom prst="rect">
                    <a:avLst/>
                  </a:prstGeom>
                </pic:spPr>
              </pic:pic>
            </a:graphicData>
          </a:graphic>
        </wp:inline>
      </w:drawing>
    </w:r>
    <w:r w:rsidR="00B80BA9">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3F51" w14:textId="77777777" w:rsidR="00B80BA9" w:rsidRDefault="00036507">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6DF0"/>
    <w:multiLevelType w:val="hybridMultilevel"/>
    <w:tmpl w:val="434AE886"/>
    <w:lvl w:ilvl="0" w:tplc="D8F2521A">
      <w:start w:val="1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467794"/>
    <w:multiLevelType w:val="hybridMultilevel"/>
    <w:tmpl w:val="811224E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805B87"/>
    <w:multiLevelType w:val="multilevel"/>
    <w:tmpl w:val="38E6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FD4"/>
    <w:multiLevelType w:val="multilevel"/>
    <w:tmpl w:val="9032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A15823"/>
    <w:multiLevelType w:val="hybridMultilevel"/>
    <w:tmpl w:val="FEF008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B36239"/>
    <w:multiLevelType w:val="multilevel"/>
    <w:tmpl w:val="054C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E62D0F"/>
    <w:multiLevelType w:val="hybridMultilevel"/>
    <w:tmpl w:val="44D64F0E"/>
    <w:lvl w:ilvl="0" w:tplc="C8CEFD0C">
      <w:start w:val="1"/>
      <w:numFmt w:val="upperRoman"/>
      <w:lvlText w:val="%1-"/>
      <w:lvlJc w:val="left"/>
      <w:pPr>
        <w:ind w:left="855" w:hanging="720"/>
      </w:pPr>
      <w:rPr>
        <w:rFonts w:hint="default"/>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7" w15:restartNumberingAfterBreak="0">
    <w:nsid w:val="636E2DE9"/>
    <w:multiLevelType w:val="hybridMultilevel"/>
    <w:tmpl w:val="84FA0C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9" w15:restartNumberingAfterBreak="0">
    <w:nsid w:val="682B02B3"/>
    <w:multiLevelType w:val="hybridMultilevel"/>
    <w:tmpl w:val="EFBE0472"/>
    <w:lvl w:ilvl="0" w:tplc="C56C712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72D23A5D"/>
    <w:multiLevelType w:val="multilevel"/>
    <w:tmpl w:val="7C06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0"/>
  </w:num>
  <w:num w:numId="5">
    <w:abstractNumId w:val="4"/>
  </w:num>
  <w:num w:numId="6">
    <w:abstractNumId w:val="9"/>
  </w:num>
  <w:num w:numId="7">
    <w:abstractNumId w:val="2"/>
    <w:lvlOverride w:ilvl="0">
      <w:lvl w:ilvl="0">
        <w:numFmt w:val="upperRoman"/>
        <w:lvlText w:val="%1."/>
        <w:lvlJc w:val="right"/>
      </w:lvl>
    </w:lvlOverride>
  </w:num>
  <w:num w:numId="8">
    <w:abstractNumId w:val="6"/>
  </w:num>
  <w:num w:numId="9">
    <w:abstractNumId w:val="10"/>
    <w:lvlOverride w:ilvl="0">
      <w:lvl w:ilvl="0">
        <w:numFmt w:val="upperRoman"/>
        <w:lvlText w:val="%1."/>
        <w:lvlJc w:val="right"/>
      </w:lvl>
    </w:lvlOverride>
  </w:num>
  <w:num w:numId="10">
    <w:abstractNumId w:val="5"/>
    <w:lvlOverride w:ilvl="0">
      <w:lvl w:ilvl="0">
        <w:numFmt w:val="upperRoman"/>
        <w:lvlText w:val="%1."/>
        <w:lvlJc w:val="right"/>
      </w:lvl>
    </w:lvlOverride>
  </w:num>
  <w:num w:numId="11">
    <w:abstractNumId w:val="3"/>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D"/>
    <w:rsid w:val="0000283E"/>
    <w:rsid w:val="00005441"/>
    <w:rsid w:val="00016ADC"/>
    <w:rsid w:val="00036507"/>
    <w:rsid w:val="00037547"/>
    <w:rsid w:val="00037F71"/>
    <w:rsid w:val="0005473A"/>
    <w:rsid w:val="000729B0"/>
    <w:rsid w:val="00072C35"/>
    <w:rsid w:val="000D47EB"/>
    <w:rsid w:val="000E33C9"/>
    <w:rsid w:val="00100F21"/>
    <w:rsid w:val="00106ED8"/>
    <w:rsid w:val="00110A31"/>
    <w:rsid w:val="00112D3E"/>
    <w:rsid w:val="001532E3"/>
    <w:rsid w:val="00171EB8"/>
    <w:rsid w:val="00176FE0"/>
    <w:rsid w:val="001828F1"/>
    <w:rsid w:val="00196B6D"/>
    <w:rsid w:val="001B1530"/>
    <w:rsid w:val="001B16EC"/>
    <w:rsid w:val="001E4236"/>
    <w:rsid w:val="00220548"/>
    <w:rsid w:val="00240544"/>
    <w:rsid w:val="00250ED0"/>
    <w:rsid w:val="00257035"/>
    <w:rsid w:val="00266C2A"/>
    <w:rsid w:val="002839D8"/>
    <w:rsid w:val="00284CD1"/>
    <w:rsid w:val="00287C25"/>
    <w:rsid w:val="002A3532"/>
    <w:rsid w:val="002B0E8C"/>
    <w:rsid w:val="002D1380"/>
    <w:rsid w:val="002F7086"/>
    <w:rsid w:val="00310E9C"/>
    <w:rsid w:val="00311802"/>
    <w:rsid w:val="00321961"/>
    <w:rsid w:val="003319F9"/>
    <w:rsid w:val="00333597"/>
    <w:rsid w:val="00347B3C"/>
    <w:rsid w:val="00364984"/>
    <w:rsid w:val="00376E96"/>
    <w:rsid w:val="00380A84"/>
    <w:rsid w:val="003A72ED"/>
    <w:rsid w:val="003A79DC"/>
    <w:rsid w:val="003B270F"/>
    <w:rsid w:val="003D0C48"/>
    <w:rsid w:val="003E67BE"/>
    <w:rsid w:val="00401832"/>
    <w:rsid w:val="0040471B"/>
    <w:rsid w:val="00410CE7"/>
    <w:rsid w:val="00420BCE"/>
    <w:rsid w:val="00421DA5"/>
    <w:rsid w:val="00450D32"/>
    <w:rsid w:val="004530ED"/>
    <w:rsid w:val="0045629B"/>
    <w:rsid w:val="00462A86"/>
    <w:rsid w:val="00472C3C"/>
    <w:rsid w:val="004D2F4A"/>
    <w:rsid w:val="004E0DE2"/>
    <w:rsid w:val="004E3B64"/>
    <w:rsid w:val="004F1903"/>
    <w:rsid w:val="004F29F5"/>
    <w:rsid w:val="00525612"/>
    <w:rsid w:val="00547FC9"/>
    <w:rsid w:val="00551FDC"/>
    <w:rsid w:val="0055589E"/>
    <w:rsid w:val="00567444"/>
    <w:rsid w:val="00584A3F"/>
    <w:rsid w:val="005A3A30"/>
    <w:rsid w:val="005A6CFB"/>
    <w:rsid w:val="005B6E0E"/>
    <w:rsid w:val="006211E3"/>
    <w:rsid w:val="00636130"/>
    <w:rsid w:val="006375AD"/>
    <w:rsid w:val="00642EAF"/>
    <w:rsid w:val="006459DA"/>
    <w:rsid w:val="0065593E"/>
    <w:rsid w:val="00656FA9"/>
    <w:rsid w:val="00671D96"/>
    <w:rsid w:val="0069575B"/>
    <w:rsid w:val="006A07BB"/>
    <w:rsid w:val="006A341D"/>
    <w:rsid w:val="006B3583"/>
    <w:rsid w:val="006C5A67"/>
    <w:rsid w:val="006E3607"/>
    <w:rsid w:val="006F6A7E"/>
    <w:rsid w:val="007026F2"/>
    <w:rsid w:val="00710667"/>
    <w:rsid w:val="007118A5"/>
    <w:rsid w:val="0071221A"/>
    <w:rsid w:val="0072330D"/>
    <w:rsid w:val="00731961"/>
    <w:rsid w:val="00736070"/>
    <w:rsid w:val="00761168"/>
    <w:rsid w:val="0076304D"/>
    <w:rsid w:val="0078428B"/>
    <w:rsid w:val="007D0592"/>
    <w:rsid w:val="00817374"/>
    <w:rsid w:val="00830049"/>
    <w:rsid w:val="00830F57"/>
    <w:rsid w:val="00835F1C"/>
    <w:rsid w:val="008422D3"/>
    <w:rsid w:val="00843CB9"/>
    <w:rsid w:val="00844F25"/>
    <w:rsid w:val="00856694"/>
    <w:rsid w:val="008660BE"/>
    <w:rsid w:val="008668BD"/>
    <w:rsid w:val="00867776"/>
    <w:rsid w:val="00871DE6"/>
    <w:rsid w:val="008955D1"/>
    <w:rsid w:val="008A6B7A"/>
    <w:rsid w:val="008D07A5"/>
    <w:rsid w:val="008D52A6"/>
    <w:rsid w:val="008D5B69"/>
    <w:rsid w:val="008E1FA9"/>
    <w:rsid w:val="00916D15"/>
    <w:rsid w:val="00982EA9"/>
    <w:rsid w:val="009B37E7"/>
    <w:rsid w:val="009D29CD"/>
    <w:rsid w:val="009E4F41"/>
    <w:rsid w:val="009F0B0A"/>
    <w:rsid w:val="009F5256"/>
    <w:rsid w:val="00A046E0"/>
    <w:rsid w:val="00A16D19"/>
    <w:rsid w:val="00A17308"/>
    <w:rsid w:val="00A21E2B"/>
    <w:rsid w:val="00A4216D"/>
    <w:rsid w:val="00A44FE9"/>
    <w:rsid w:val="00AB0567"/>
    <w:rsid w:val="00AC10B5"/>
    <w:rsid w:val="00AD52C1"/>
    <w:rsid w:val="00AF5D51"/>
    <w:rsid w:val="00B015D2"/>
    <w:rsid w:val="00B146DA"/>
    <w:rsid w:val="00B22DAC"/>
    <w:rsid w:val="00B312BD"/>
    <w:rsid w:val="00B40405"/>
    <w:rsid w:val="00B7303B"/>
    <w:rsid w:val="00B80BA9"/>
    <w:rsid w:val="00BB7544"/>
    <w:rsid w:val="00BC3BEF"/>
    <w:rsid w:val="00C02153"/>
    <w:rsid w:val="00C102EC"/>
    <w:rsid w:val="00C10839"/>
    <w:rsid w:val="00C51DFA"/>
    <w:rsid w:val="00C65AD5"/>
    <w:rsid w:val="00C7043B"/>
    <w:rsid w:val="00C80967"/>
    <w:rsid w:val="00C901C5"/>
    <w:rsid w:val="00CA2A4A"/>
    <w:rsid w:val="00D10651"/>
    <w:rsid w:val="00D24630"/>
    <w:rsid w:val="00D2517A"/>
    <w:rsid w:val="00D637F9"/>
    <w:rsid w:val="00D65712"/>
    <w:rsid w:val="00D759ED"/>
    <w:rsid w:val="00D76DBD"/>
    <w:rsid w:val="00DA2B6B"/>
    <w:rsid w:val="00DA5144"/>
    <w:rsid w:val="00DA59D3"/>
    <w:rsid w:val="00DC3F85"/>
    <w:rsid w:val="00DC56A4"/>
    <w:rsid w:val="00DD279A"/>
    <w:rsid w:val="00DF64A7"/>
    <w:rsid w:val="00E03590"/>
    <w:rsid w:val="00E256EC"/>
    <w:rsid w:val="00E273D0"/>
    <w:rsid w:val="00E3224C"/>
    <w:rsid w:val="00E5367F"/>
    <w:rsid w:val="00E53C18"/>
    <w:rsid w:val="00E54664"/>
    <w:rsid w:val="00E5526D"/>
    <w:rsid w:val="00E6348B"/>
    <w:rsid w:val="00E6502A"/>
    <w:rsid w:val="00E76D06"/>
    <w:rsid w:val="00E85E86"/>
    <w:rsid w:val="00E91CDB"/>
    <w:rsid w:val="00EA5C91"/>
    <w:rsid w:val="00EB534F"/>
    <w:rsid w:val="00EB59A7"/>
    <w:rsid w:val="00EC2E22"/>
    <w:rsid w:val="00EC33BE"/>
    <w:rsid w:val="00EE2EC6"/>
    <w:rsid w:val="00EE4564"/>
    <w:rsid w:val="00EF5166"/>
    <w:rsid w:val="00F320BF"/>
    <w:rsid w:val="00F4599B"/>
    <w:rsid w:val="00F5256C"/>
    <w:rsid w:val="00F53F97"/>
    <w:rsid w:val="00F551A7"/>
    <w:rsid w:val="00F630FA"/>
    <w:rsid w:val="00F7256A"/>
    <w:rsid w:val="00F96D93"/>
    <w:rsid w:val="00FE1621"/>
    <w:rsid w:val="00FE49FD"/>
    <w:rsid w:val="00FF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3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character" w:styleId="Forte">
    <w:name w:val="Strong"/>
    <w:basedOn w:val="Fontepargpadro"/>
    <w:uiPriority w:val="22"/>
    <w:qFormat/>
    <w:rsid w:val="00B7303B"/>
    <w:rPr>
      <w:b/>
      <w:bCs/>
    </w:rPr>
  </w:style>
  <w:style w:type="paragraph" w:customStyle="1" w:styleId="Default">
    <w:name w:val="Default"/>
    <w:rsid w:val="00F320BF"/>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792021073">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DCF4-3C8C-41F2-92B2-A433F0DB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4974</Words>
  <Characters>26862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Lizia Lenza Campos</cp:lastModifiedBy>
  <cp:revision>4</cp:revision>
  <cp:lastPrinted>2023-07-04T17:19:00Z</cp:lastPrinted>
  <dcterms:created xsi:type="dcterms:W3CDTF">2023-06-27T23:14:00Z</dcterms:created>
  <dcterms:modified xsi:type="dcterms:W3CDTF">2023-07-04T17:20:00Z</dcterms:modified>
</cp:coreProperties>
</file>